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2C" w:rsidRPr="00CB762C" w:rsidRDefault="00CB762C" w:rsidP="00CB762C">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CB762C">
        <w:rPr>
          <w:rFonts w:ascii="Arial" w:eastAsia="Times New Roman" w:hAnsi="Arial" w:cs="Arial"/>
          <w:b/>
          <w:bCs/>
          <w:sz w:val="21"/>
          <w:szCs w:val="21"/>
          <w:lang/>
        </w:rPr>
        <w:t>The Foundations of American Law</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There are three bases of American law:</w:t>
      </w:r>
    </w:p>
    <w:p w:rsidR="00CB762C" w:rsidRPr="00CB762C" w:rsidRDefault="00CB762C" w:rsidP="00CB762C">
      <w:pPr>
        <w:numPr>
          <w:ilvl w:val="0"/>
          <w:numId w:val="1"/>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Case law: Court decisions that inform judicial rulings </w:t>
      </w:r>
    </w:p>
    <w:p w:rsidR="00CB762C" w:rsidRPr="00CB762C" w:rsidRDefault="00CB762C" w:rsidP="00CB762C">
      <w:pPr>
        <w:numPr>
          <w:ilvl w:val="0"/>
          <w:numId w:val="1"/>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Constitutions: Agreements, such the U.S. Constitution and the state constitutions, that outline the structure of government </w:t>
      </w:r>
    </w:p>
    <w:p w:rsidR="00CB762C" w:rsidRPr="00CB762C" w:rsidRDefault="00CB762C" w:rsidP="00CB762C">
      <w:pPr>
        <w:numPr>
          <w:ilvl w:val="0"/>
          <w:numId w:val="1"/>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Statutes: Laws made by governments </w:t>
      </w:r>
    </w:p>
    <w:p w:rsidR="00CB762C" w:rsidRPr="00CB762C" w:rsidRDefault="00CB762C" w:rsidP="00CB762C">
      <w:pPr>
        <w:shd w:val="clear" w:color="auto" w:fill="FFFFFF"/>
        <w:spacing w:before="100" w:beforeAutospacing="1" w:after="150" w:line="270" w:lineRule="atLeast"/>
        <w:outlineLvl w:val="3"/>
        <w:rPr>
          <w:rFonts w:ascii="Arial" w:eastAsia="Times New Roman" w:hAnsi="Arial" w:cs="Arial"/>
          <w:b/>
          <w:bCs/>
          <w:sz w:val="18"/>
          <w:szCs w:val="18"/>
          <w:lang/>
        </w:rPr>
      </w:pPr>
      <w:r w:rsidRPr="00CB762C">
        <w:rPr>
          <w:rFonts w:ascii="Arial" w:eastAsia="Times New Roman" w:hAnsi="Arial" w:cs="Arial"/>
          <w:b/>
          <w:bCs/>
          <w:sz w:val="18"/>
          <w:szCs w:val="18"/>
          <w:lang/>
        </w:rPr>
        <w:t xml:space="preserve">Case Law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The American legal system has its roots in the British system, which is based on </w:t>
      </w:r>
      <w:r w:rsidRPr="00CB762C">
        <w:rPr>
          <w:rFonts w:ascii="Arial" w:eastAsia="Times New Roman" w:hAnsi="Arial" w:cs="Arial"/>
          <w:b/>
          <w:bCs/>
          <w:sz w:val="18"/>
          <w:szCs w:val="18"/>
          <w:lang/>
        </w:rPr>
        <w:t>common law.</w:t>
      </w:r>
      <w:r w:rsidRPr="00CB762C">
        <w:rPr>
          <w:rFonts w:ascii="Arial" w:eastAsia="Times New Roman" w:hAnsi="Arial" w:cs="Arial"/>
          <w:sz w:val="18"/>
          <w:szCs w:val="18"/>
          <w:lang/>
        </w:rPr>
        <w:t xml:space="preserve"> In this system, judges shape the law through their decisions, interpretations, and rulings, which are then collected into a body of law known as </w:t>
      </w:r>
      <w:r w:rsidRPr="00CB762C">
        <w:rPr>
          <w:rFonts w:ascii="Arial" w:eastAsia="Times New Roman" w:hAnsi="Arial" w:cs="Arial"/>
          <w:i/>
          <w:iCs/>
          <w:sz w:val="18"/>
          <w:szCs w:val="18"/>
          <w:lang/>
        </w:rPr>
        <w:t xml:space="preserve">case law </w:t>
      </w:r>
      <w:r w:rsidRPr="00CB762C">
        <w:rPr>
          <w:rFonts w:ascii="Arial" w:eastAsia="Times New Roman" w:hAnsi="Arial" w:cs="Arial"/>
          <w:sz w:val="18"/>
          <w:szCs w:val="18"/>
          <w:lang/>
        </w:rPr>
        <w:t>that other judges can use as reference. When judges make decisions, they look to similar cases for</w:t>
      </w:r>
      <w:r w:rsidRPr="00CB762C">
        <w:rPr>
          <w:rFonts w:ascii="Arial" w:eastAsia="Times New Roman" w:hAnsi="Arial" w:cs="Arial"/>
          <w:b/>
          <w:bCs/>
          <w:sz w:val="18"/>
          <w:szCs w:val="18"/>
          <w:lang/>
        </w:rPr>
        <w:t xml:space="preserve"> precedent,</w:t>
      </w:r>
      <w:r w:rsidRPr="00CB762C">
        <w:rPr>
          <w:rFonts w:ascii="Arial" w:eastAsia="Times New Roman" w:hAnsi="Arial" w:cs="Arial"/>
          <w:sz w:val="18"/>
          <w:szCs w:val="18"/>
          <w:lang/>
        </w:rPr>
        <w:t xml:space="preserve"> a court ruling from the past similar to the current case. The Latin phrase </w:t>
      </w:r>
      <w:r w:rsidRPr="00CB762C">
        <w:rPr>
          <w:rFonts w:ascii="Arial" w:eastAsia="Times New Roman" w:hAnsi="Arial" w:cs="Arial"/>
          <w:b/>
          <w:bCs/>
          <w:sz w:val="18"/>
          <w:szCs w:val="18"/>
          <w:lang/>
        </w:rPr>
        <w:t xml:space="preserve">stare </w:t>
      </w:r>
      <w:proofErr w:type="spellStart"/>
      <w:proofErr w:type="gramStart"/>
      <w:r w:rsidRPr="00CB762C">
        <w:rPr>
          <w:rFonts w:ascii="Arial" w:eastAsia="Times New Roman" w:hAnsi="Arial" w:cs="Arial"/>
          <w:b/>
          <w:bCs/>
          <w:sz w:val="18"/>
          <w:szCs w:val="18"/>
          <w:lang/>
        </w:rPr>
        <w:t>decisis</w:t>
      </w:r>
      <w:proofErr w:type="spellEnd"/>
      <w:r w:rsidRPr="00CB762C">
        <w:rPr>
          <w:rFonts w:ascii="Arial" w:eastAsia="Times New Roman" w:hAnsi="Arial" w:cs="Arial"/>
          <w:sz w:val="18"/>
          <w:szCs w:val="18"/>
          <w:lang/>
        </w:rPr>
        <w:t xml:space="preserve"> denotes</w:t>
      </w:r>
      <w:proofErr w:type="gramEnd"/>
      <w:r w:rsidRPr="00CB762C">
        <w:rPr>
          <w:rFonts w:ascii="Arial" w:eastAsia="Times New Roman" w:hAnsi="Arial" w:cs="Arial"/>
          <w:sz w:val="18"/>
          <w:szCs w:val="18"/>
          <w:lang/>
        </w:rPr>
        <w:t xml:space="preserve"> the legal doctrine of relying on precedent.</w:t>
      </w:r>
    </w:p>
    <w:p w:rsidR="00CB762C" w:rsidRPr="00CB762C" w:rsidRDefault="00CB762C" w:rsidP="00CB762C">
      <w:pPr>
        <w:shd w:val="clear" w:color="auto" w:fill="FFFFFF"/>
        <w:spacing w:line="270" w:lineRule="atLeast"/>
        <w:rPr>
          <w:rFonts w:ascii="Arial" w:eastAsia="Times New Roman" w:hAnsi="Arial" w:cs="Arial"/>
          <w:i/>
          <w:iCs/>
          <w:sz w:val="18"/>
          <w:szCs w:val="18"/>
          <w:lang/>
        </w:rPr>
      </w:pPr>
      <w:r w:rsidRPr="00CB762C">
        <w:rPr>
          <w:rFonts w:ascii="Arial" w:eastAsia="Times New Roman" w:hAnsi="Arial" w:cs="Arial"/>
          <w:b/>
          <w:bCs/>
          <w:i/>
          <w:iCs/>
          <w:sz w:val="18"/>
          <w:szCs w:val="18"/>
          <w:lang/>
        </w:rPr>
        <w:t>Example:</w:t>
      </w:r>
      <w:r w:rsidRPr="00CB762C">
        <w:rPr>
          <w:rFonts w:ascii="Arial" w:eastAsia="Times New Roman" w:hAnsi="Arial" w:cs="Arial"/>
          <w:i/>
          <w:iCs/>
          <w:sz w:val="18"/>
          <w:szCs w:val="18"/>
          <w:lang/>
        </w:rPr>
        <w:t xml:space="preserve"> The Fourth Amendment states that citizens are protected from “unreasonable searches and seizures” and that search warrants can only be issued based on “probable cause.” Many cases have laid down rules about how the courts should handle such matters. In the case </w:t>
      </w:r>
      <w:proofErr w:type="spellStart"/>
      <w:r w:rsidRPr="00CB762C">
        <w:rPr>
          <w:rFonts w:ascii="Arial" w:eastAsia="Times New Roman" w:hAnsi="Arial" w:cs="Arial"/>
          <w:i/>
          <w:iCs/>
          <w:sz w:val="18"/>
          <w:szCs w:val="18"/>
          <w:lang/>
        </w:rPr>
        <w:t>Mapp</w:t>
      </w:r>
      <w:proofErr w:type="spellEnd"/>
      <w:r w:rsidRPr="00CB762C">
        <w:rPr>
          <w:rFonts w:ascii="Arial" w:eastAsia="Times New Roman" w:hAnsi="Arial" w:cs="Arial"/>
          <w:i/>
          <w:iCs/>
          <w:sz w:val="18"/>
          <w:szCs w:val="18"/>
          <w:lang/>
        </w:rPr>
        <w:t xml:space="preserve"> v. Ohio (1961), the Supreme Court applied the exclusionary rule—which states that any evidence obtained through an illegal search is excluded from trial—to state courts. Since then, judges have referred to the precedent set in </w:t>
      </w:r>
      <w:proofErr w:type="spellStart"/>
      <w:r w:rsidRPr="00CB762C">
        <w:rPr>
          <w:rFonts w:ascii="Arial" w:eastAsia="Times New Roman" w:hAnsi="Arial" w:cs="Arial"/>
          <w:i/>
          <w:iCs/>
          <w:sz w:val="18"/>
          <w:szCs w:val="18"/>
          <w:lang/>
        </w:rPr>
        <w:t>Mapp</w:t>
      </w:r>
      <w:proofErr w:type="spellEnd"/>
      <w:r w:rsidRPr="00CB762C">
        <w:rPr>
          <w:rFonts w:ascii="Arial" w:eastAsia="Times New Roman" w:hAnsi="Arial" w:cs="Arial"/>
          <w:i/>
          <w:iCs/>
          <w:sz w:val="18"/>
          <w:szCs w:val="18"/>
          <w:lang/>
        </w:rPr>
        <w:t xml:space="preserve"> v. Ohio to keep illegally obtained evidence out of the courtroom.</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b/>
          <w:bCs/>
          <w:sz w:val="18"/>
          <w:szCs w:val="18"/>
          <w:lang/>
        </w:rPr>
        <w:t xml:space="preserve">Overturning Precedent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Judges rely on precedents when deciding their cases, but the Supreme Court also has the power to overturn precedents. Some of the most famous cases in American legal history have overturned precedents. For example, the civil rights case </w:t>
      </w:r>
      <w:r w:rsidRPr="00CB762C">
        <w:rPr>
          <w:rFonts w:ascii="Arial" w:eastAsia="Times New Roman" w:hAnsi="Arial" w:cs="Arial"/>
          <w:i/>
          <w:iCs/>
          <w:sz w:val="18"/>
          <w:szCs w:val="18"/>
          <w:lang/>
        </w:rPr>
        <w:t>Brown v. Board of Education</w:t>
      </w:r>
      <w:r w:rsidRPr="00CB762C">
        <w:rPr>
          <w:rFonts w:ascii="Arial" w:eastAsia="Times New Roman" w:hAnsi="Arial" w:cs="Arial"/>
          <w:sz w:val="18"/>
          <w:szCs w:val="18"/>
          <w:lang/>
        </w:rPr>
        <w:t xml:space="preserve"> (1954), which outlawed segregation in public schools, overturned the 1896 case </w:t>
      </w:r>
      <w:proofErr w:type="spellStart"/>
      <w:r w:rsidRPr="00CB762C">
        <w:rPr>
          <w:rFonts w:ascii="Arial" w:eastAsia="Times New Roman" w:hAnsi="Arial" w:cs="Arial"/>
          <w:i/>
          <w:iCs/>
          <w:sz w:val="18"/>
          <w:szCs w:val="18"/>
          <w:lang/>
        </w:rPr>
        <w:t>Plessy</w:t>
      </w:r>
      <w:proofErr w:type="spellEnd"/>
      <w:r w:rsidRPr="00CB762C">
        <w:rPr>
          <w:rFonts w:ascii="Arial" w:eastAsia="Times New Roman" w:hAnsi="Arial" w:cs="Arial"/>
          <w:i/>
          <w:iCs/>
          <w:sz w:val="18"/>
          <w:szCs w:val="18"/>
          <w:lang/>
        </w:rPr>
        <w:t xml:space="preserve"> v. Ferguson.</w:t>
      </w:r>
      <w:r w:rsidRPr="00CB762C">
        <w:rPr>
          <w:rFonts w:ascii="Arial" w:eastAsia="Times New Roman" w:hAnsi="Arial" w:cs="Arial"/>
          <w:sz w:val="18"/>
          <w:szCs w:val="18"/>
          <w:lang/>
        </w:rPr>
        <w:t xml:space="preserve"> State and federal courts are reluctant to overturn precedent because the law needs to be stable for the courts to have legitimacy. It would be impossible for anyone to obey a law that kept changing. At the same time, judges recognize that the law must change to stay relevant. The courts need to strike a balance between stability and change.</w:t>
      </w:r>
    </w:p>
    <w:p w:rsidR="00CB762C" w:rsidRPr="00CB762C" w:rsidRDefault="00CB762C" w:rsidP="00CB762C">
      <w:pPr>
        <w:shd w:val="clear" w:color="auto" w:fill="FFFFFF"/>
        <w:spacing w:before="100" w:beforeAutospacing="1" w:after="150" w:line="270" w:lineRule="atLeast"/>
        <w:outlineLvl w:val="3"/>
        <w:rPr>
          <w:rFonts w:ascii="Arial" w:eastAsia="Times New Roman" w:hAnsi="Arial" w:cs="Arial"/>
          <w:b/>
          <w:bCs/>
          <w:sz w:val="18"/>
          <w:szCs w:val="18"/>
          <w:lang/>
        </w:rPr>
      </w:pPr>
      <w:r w:rsidRPr="00CB762C">
        <w:rPr>
          <w:rFonts w:ascii="Arial" w:eastAsia="Times New Roman" w:hAnsi="Arial" w:cs="Arial"/>
          <w:b/>
          <w:bCs/>
          <w:sz w:val="18"/>
          <w:szCs w:val="18"/>
          <w:lang/>
        </w:rPr>
        <w:t xml:space="preserve">Constitutions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The U.S. Constitution is the supreme law of the land. No law or act of government—at the local, state, or federal level—can violate its principles. Similarly, a state’s constitution is the supreme law within the state’s borders, so long as the state constitution does not conflict with the national Constitution.</w:t>
      </w:r>
    </w:p>
    <w:p w:rsidR="00CB762C" w:rsidRPr="00CB762C" w:rsidRDefault="00CB762C" w:rsidP="00CB762C">
      <w:pPr>
        <w:shd w:val="clear" w:color="auto" w:fill="FFFFFF"/>
        <w:spacing w:before="100" w:beforeAutospacing="1" w:after="150" w:line="270" w:lineRule="atLeast"/>
        <w:outlineLvl w:val="4"/>
        <w:rPr>
          <w:rFonts w:ascii="Arial" w:eastAsia="Times New Roman" w:hAnsi="Arial" w:cs="Arial"/>
          <w:b/>
          <w:bCs/>
          <w:sz w:val="18"/>
          <w:szCs w:val="18"/>
          <w:lang/>
        </w:rPr>
      </w:pPr>
      <w:proofErr w:type="spellStart"/>
      <w:r w:rsidRPr="00CB762C">
        <w:rPr>
          <w:rFonts w:ascii="Arial" w:eastAsia="Times New Roman" w:hAnsi="Arial" w:cs="Arial"/>
          <w:b/>
          <w:bCs/>
          <w:sz w:val="18"/>
          <w:szCs w:val="18"/>
          <w:lang/>
        </w:rPr>
        <w:t>Marbury</w:t>
      </w:r>
      <w:proofErr w:type="spellEnd"/>
      <w:r w:rsidRPr="00CB762C">
        <w:rPr>
          <w:rFonts w:ascii="Arial" w:eastAsia="Times New Roman" w:hAnsi="Arial" w:cs="Arial"/>
          <w:b/>
          <w:bCs/>
          <w:sz w:val="18"/>
          <w:szCs w:val="18"/>
          <w:lang/>
        </w:rPr>
        <w:t xml:space="preserve"> v. Madison</w:t>
      </w:r>
      <w:r w:rsidRPr="00CB762C">
        <w:rPr>
          <w:rFonts w:ascii="Arial" w:eastAsia="Times New Roman" w:hAnsi="Arial" w:cs="Arial"/>
          <w:vanish/>
          <w:sz w:val="18"/>
          <w:szCs w:val="18"/>
          <w:lang/>
        </w:rPr>
        <w:pict/>
      </w:r>
      <w:r w:rsidRPr="00CB762C">
        <w:rPr>
          <w:rFonts w:ascii="Arial" w:eastAsia="Times New Roman" w:hAnsi="Arial" w:cs="Arial"/>
          <w:vanish/>
          <w:sz w:val="18"/>
          <w:szCs w:val="18"/>
          <w:lang/>
        </w:rPr>
        <w:pic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Federal courts have assumed the power of </w:t>
      </w:r>
      <w:r w:rsidRPr="00CB762C">
        <w:rPr>
          <w:rFonts w:ascii="Arial" w:eastAsia="Times New Roman" w:hAnsi="Arial" w:cs="Arial"/>
          <w:b/>
          <w:bCs/>
          <w:sz w:val="18"/>
          <w:szCs w:val="18"/>
          <w:lang/>
        </w:rPr>
        <w:t>judicial review,</w:t>
      </w:r>
      <w:r w:rsidRPr="00CB762C">
        <w:rPr>
          <w:rFonts w:ascii="Arial" w:eastAsia="Times New Roman" w:hAnsi="Arial" w:cs="Arial"/>
          <w:sz w:val="18"/>
          <w:szCs w:val="18"/>
          <w:lang/>
        </w:rPr>
        <w:t xml:space="preserve"> the right to determine the constitutional legality of state and federal laws, congressional and presidential acts, and lower-court rulings. Likewise, each state court has assumed the power to determine the legality of legislative and gubernatorial decisions within its own borders.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The power of judicial review is not codified in the Constitution, however. Many state supreme courts had already assumed this power by the time the Constitution was ratified in 1789, and Chief Justice John Marshall set a precedent for federal judicial review in the 1803 case</w:t>
      </w:r>
      <w:r w:rsidRPr="00CB762C">
        <w:rPr>
          <w:rFonts w:ascii="Arial" w:eastAsia="Times New Roman" w:hAnsi="Arial" w:cs="Arial"/>
          <w:i/>
          <w:iCs/>
          <w:sz w:val="18"/>
          <w:szCs w:val="18"/>
          <w:lang/>
        </w:rPr>
        <w:t xml:space="preserve"> </w:t>
      </w:r>
      <w:proofErr w:type="spellStart"/>
      <w:r w:rsidRPr="00CB762C">
        <w:rPr>
          <w:rFonts w:ascii="Arial" w:eastAsia="Times New Roman" w:hAnsi="Arial" w:cs="Arial"/>
          <w:i/>
          <w:iCs/>
          <w:sz w:val="18"/>
          <w:szCs w:val="18"/>
          <w:lang/>
        </w:rPr>
        <w:t>Marbury</w:t>
      </w:r>
      <w:proofErr w:type="spellEnd"/>
      <w:r w:rsidRPr="00CB762C">
        <w:rPr>
          <w:rFonts w:ascii="Arial" w:eastAsia="Times New Roman" w:hAnsi="Arial" w:cs="Arial"/>
          <w:i/>
          <w:iCs/>
          <w:sz w:val="18"/>
          <w:szCs w:val="18"/>
          <w:lang/>
        </w:rPr>
        <w:t xml:space="preserve"> v. Madison. </w:t>
      </w:r>
      <w:r w:rsidRPr="00CB762C">
        <w:rPr>
          <w:rFonts w:ascii="Arial" w:eastAsia="Times New Roman" w:hAnsi="Arial" w:cs="Arial"/>
          <w:sz w:val="18"/>
          <w:szCs w:val="18"/>
          <w:lang/>
        </w:rPr>
        <w:t xml:space="preserve">Federal courts use their power of judicial </w:t>
      </w:r>
      <w:r w:rsidRPr="00CB762C">
        <w:rPr>
          <w:rFonts w:ascii="Arial" w:eastAsia="Times New Roman" w:hAnsi="Arial" w:cs="Arial"/>
          <w:sz w:val="18"/>
          <w:szCs w:val="18"/>
          <w:lang/>
        </w:rPr>
        <w:lastRenderedPageBreak/>
        <w:t>review sparingly, primarily because they have no means of enforcing their decisions. Nevertheless, judicial review is the most significant power of the judiciary branch.</w:t>
      </w:r>
    </w:p>
    <w:p w:rsidR="00CB762C" w:rsidRPr="00CB762C" w:rsidRDefault="00CB762C" w:rsidP="00CB762C">
      <w:pPr>
        <w:shd w:val="clear" w:color="auto" w:fill="FFFFFF"/>
        <w:spacing w:before="100" w:beforeAutospacing="1" w:after="150" w:line="270" w:lineRule="atLeast"/>
        <w:outlineLvl w:val="3"/>
        <w:rPr>
          <w:rFonts w:ascii="Arial" w:eastAsia="Times New Roman" w:hAnsi="Arial" w:cs="Arial"/>
          <w:b/>
          <w:bCs/>
          <w:sz w:val="18"/>
          <w:szCs w:val="18"/>
          <w:lang/>
        </w:rPr>
      </w:pPr>
      <w:r w:rsidRPr="00CB762C">
        <w:rPr>
          <w:rFonts w:ascii="Arial" w:eastAsia="Times New Roman" w:hAnsi="Arial" w:cs="Arial"/>
          <w:b/>
          <w:bCs/>
          <w:sz w:val="18"/>
          <w:szCs w:val="18"/>
          <w:lang/>
        </w:rPr>
        <w:t xml:space="preserve">Statutes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Statutes are laws passed by Congress and states legislatures. Congress passed an unprecedented number of statutes in the twentieth century, covering such issues as environmental regulation, criminal law, and contracts. State governments can also pass statues according to the rules of their own constitutions. Some government agencies can issue administrative regulations, which have the force of law.</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b/>
          <w:bCs/>
          <w:sz w:val="18"/>
          <w:szCs w:val="18"/>
          <w:lang/>
        </w:rPr>
        <w:t xml:space="preserve">Types of Law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American courts handle three types of law: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b/>
          <w:bCs/>
          <w:sz w:val="18"/>
          <w:szCs w:val="18"/>
          <w:lang/>
        </w:rPr>
        <w:t>1. Criminal law:</w:t>
      </w:r>
      <w:r w:rsidRPr="00CB762C">
        <w:rPr>
          <w:rFonts w:ascii="Arial" w:eastAsia="Times New Roman" w:hAnsi="Arial" w:cs="Arial"/>
          <w:sz w:val="18"/>
          <w:szCs w:val="18"/>
          <w:lang/>
        </w:rPr>
        <w:t xml:space="preserve"> Forbids people from acting in certain ways. In criminal cases, a government prosecutor brings charges against a defendant. The outcome is either acquittal or punishment.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b/>
          <w:bCs/>
          <w:sz w:val="18"/>
          <w:szCs w:val="18"/>
          <w:lang/>
        </w:rPr>
        <w:t>2. Civil law:</w:t>
      </w:r>
      <w:r w:rsidRPr="00CB762C">
        <w:rPr>
          <w:rFonts w:ascii="Arial" w:eastAsia="Times New Roman" w:hAnsi="Arial" w:cs="Arial"/>
          <w:sz w:val="18"/>
          <w:szCs w:val="18"/>
          <w:lang/>
        </w:rPr>
        <w:t xml:space="preserve"> Governs how people relate to one another. It can involve disputes about contracts, suits over responsibility for injury, and the like. Both parties in a civil suit are private citizens; the government does not bring civil charges against people.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b/>
          <w:bCs/>
          <w:sz w:val="18"/>
          <w:szCs w:val="18"/>
          <w:lang/>
        </w:rPr>
        <w:t>3. Constitutional law:</w:t>
      </w:r>
      <w:r w:rsidRPr="00CB762C">
        <w:rPr>
          <w:rFonts w:ascii="Arial" w:eastAsia="Times New Roman" w:hAnsi="Arial" w:cs="Arial"/>
          <w:sz w:val="18"/>
          <w:szCs w:val="18"/>
          <w:lang/>
        </w:rPr>
        <w:t xml:space="preserve"> Covers the fundamentals of the political system, including cases that test the constitutionality of a law or government action. </w:t>
      </w:r>
    </w:p>
    <w:p w:rsidR="00CB762C" w:rsidRPr="00CB762C" w:rsidRDefault="00CB762C" w:rsidP="00CB762C">
      <w:pPr>
        <w:shd w:val="clear" w:color="auto" w:fill="FFFFFF"/>
        <w:spacing w:before="100" w:beforeAutospacing="1" w:after="150" w:line="270" w:lineRule="atLeast"/>
        <w:outlineLvl w:val="3"/>
        <w:rPr>
          <w:rFonts w:ascii="Arial" w:eastAsia="Times New Roman" w:hAnsi="Arial" w:cs="Arial"/>
          <w:b/>
          <w:bCs/>
          <w:sz w:val="18"/>
          <w:szCs w:val="18"/>
          <w:lang/>
        </w:rPr>
      </w:pPr>
      <w:r w:rsidRPr="00CB762C">
        <w:rPr>
          <w:rFonts w:ascii="Arial" w:eastAsia="Times New Roman" w:hAnsi="Arial" w:cs="Arial"/>
          <w:b/>
          <w:bCs/>
          <w:sz w:val="18"/>
          <w:szCs w:val="18"/>
          <w:lang/>
        </w:rPr>
        <w:t xml:space="preserve">Types of Courts and Jurisdiction </w:t>
      </w: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There are two types of courts in the United States: federal and state. Each type of court has a certain </w:t>
      </w:r>
      <w:r w:rsidRPr="00CB762C">
        <w:rPr>
          <w:rFonts w:ascii="Arial" w:eastAsia="Times New Roman" w:hAnsi="Arial" w:cs="Arial"/>
          <w:b/>
          <w:bCs/>
          <w:sz w:val="18"/>
          <w:szCs w:val="18"/>
          <w:lang/>
        </w:rPr>
        <w:t>jurisdiction,</w:t>
      </w:r>
      <w:r w:rsidRPr="00CB762C">
        <w:rPr>
          <w:rFonts w:ascii="Arial" w:eastAsia="Times New Roman" w:hAnsi="Arial" w:cs="Arial"/>
          <w:sz w:val="18"/>
          <w:szCs w:val="18"/>
          <w:lang/>
        </w:rPr>
        <w:t xml:space="preserve"> the unique power to hear and decide on certain types of cases. Federal courts, for example, have jurisdiction over cases that involve the national government or parties from more than one state or from another country. Only federal courts can hear these cases, not state courts. Each state court has jurisdiction over cases that involve disputing parties from within its own borders. There are four types of jurisdiction:</w:t>
      </w:r>
    </w:p>
    <w:p w:rsidR="00CB762C" w:rsidRPr="00CB762C" w:rsidRDefault="00CB762C" w:rsidP="00CB762C">
      <w:pPr>
        <w:numPr>
          <w:ilvl w:val="0"/>
          <w:numId w:val="2"/>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Original jurisdiction: The authority to be the first court to hear a case </w:t>
      </w:r>
    </w:p>
    <w:p w:rsidR="00CB762C" w:rsidRPr="00CB762C" w:rsidRDefault="00CB762C" w:rsidP="00CB762C">
      <w:pPr>
        <w:numPr>
          <w:ilvl w:val="0"/>
          <w:numId w:val="2"/>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Appellate jurisdiction: The power to review cases already decided in lower courts </w:t>
      </w:r>
    </w:p>
    <w:p w:rsidR="00CB762C" w:rsidRPr="00CB762C" w:rsidRDefault="00CB762C" w:rsidP="00CB762C">
      <w:pPr>
        <w:numPr>
          <w:ilvl w:val="0"/>
          <w:numId w:val="2"/>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 xml:space="preserve">General jurisdiction: The power to hear any type of case </w:t>
      </w:r>
    </w:p>
    <w:p w:rsidR="00CB762C" w:rsidRDefault="00CB762C" w:rsidP="00CB762C">
      <w:pPr>
        <w:numPr>
          <w:ilvl w:val="0"/>
          <w:numId w:val="2"/>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CB762C">
        <w:rPr>
          <w:rFonts w:ascii="Arial" w:eastAsia="Times New Roman" w:hAnsi="Arial" w:cs="Arial"/>
          <w:b/>
          <w:bCs/>
          <w:sz w:val="18"/>
          <w:szCs w:val="18"/>
          <w:lang/>
        </w:rPr>
        <w:t>Limited jurisdiction</w:t>
      </w:r>
      <w:r w:rsidR="00D669E8">
        <w:rPr>
          <w:rFonts w:ascii="Arial" w:eastAsia="Times New Roman" w:hAnsi="Arial" w:cs="Arial"/>
          <w:b/>
          <w:bCs/>
          <w:sz w:val="18"/>
          <w:szCs w:val="18"/>
          <w:lang/>
        </w:rPr>
        <w:t>/Exclusive</w:t>
      </w:r>
      <w:r w:rsidRPr="00CB762C">
        <w:rPr>
          <w:rFonts w:ascii="Arial" w:eastAsia="Times New Roman" w:hAnsi="Arial" w:cs="Arial"/>
          <w:b/>
          <w:bCs/>
          <w:sz w:val="18"/>
          <w:szCs w:val="18"/>
          <w:lang/>
        </w:rPr>
        <w:t xml:space="preserve">: The power to hear only certain kinds of cases (such as tax cases) </w:t>
      </w:r>
      <w:r w:rsidR="00D669E8">
        <w:rPr>
          <w:rFonts w:ascii="Arial" w:eastAsia="Times New Roman" w:hAnsi="Arial" w:cs="Arial"/>
          <w:b/>
          <w:bCs/>
          <w:sz w:val="18"/>
          <w:szCs w:val="18"/>
          <w:lang/>
        </w:rPr>
        <w:t xml:space="preserve"> </w:t>
      </w:r>
    </w:p>
    <w:p w:rsidR="00D669E8" w:rsidRDefault="00D669E8" w:rsidP="00CB762C">
      <w:pPr>
        <w:numPr>
          <w:ilvl w:val="0"/>
          <w:numId w:val="2"/>
        </w:numPr>
        <w:shd w:val="clear" w:color="auto" w:fill="FFFFFF"/>
        <w:spacing w:before="100" w:beforeAutospacing="1" w:after="100" w:afterAutospacing="1" w:line="270" w:lineRule="atLeast"/>
        <w:ind w:left="540"/>
        <w:rPr>
          <w:rFonts w:ascii="Arial" w:eastAsia="Times New Roman" w:hAnsi="Arial" w:cs="Arial"/>
          <w:b/>
          <w:bCs/>
          <w:sz w:val="18"/>
          <w:szCs w:val="18"/>
          <w:lang/>
        </w:rPr>
      </w:pPr>
      <w:r>
        <w:rPr>
          <w:rFonts w:ascii="Arial" w:eastAsia="Times New Roman" w:hAnsi="Arial" w:cs="Arial"/>
          <w:b/>
          <w:bCs/>
          <w:sz w:val="18"/>
          <w:szCs w:val="18"/>
          <w:lang/>
        </w:rPr>
        <w:t>Concurrent Jurisdiction: When two courts have the power to hear a case</w:t>
      </w:r>
    </w:p>
    <w:p w:rsidR="00CB762C" w:rsidRPr="00CB762C" w:rsidRDefault="00CB762C" w:rsidP="00CB762C">
      <w:pPr>
        <w:shd w:val="clear" w:color="auto" w:fill="FFFFFF"/>
        <w:spacing w:before="100" w:beforeAutospacing="1" w:after="100" w:afterAutospacing="1" w:line="270" w:lineRule="atLeast"/>
        <w:ind w:left="540"/>
        <w:rPr>
          <w:rFonts w:ascii="Arial" w:eastAsia="Times New Roman" w:hAnsi="Arial" w:cs="Arial"/>
          <w:b/>
          <w:bCs/>
          <w:sz w:val="18"/>
          <w:szCs w:val="18"/>
          <w:lang/>
        </w:rPr>
      </w:pPr>
    </w:p>
    <w:p w:rsidR="00CB762C" w:rsidRPr="00CB762C" w:rsidRDefault="00CB762C" w:rsidP="00CB762C">
      <w:pPr>
        <w:shd w:val="clear" w:color="auto" w:fill="FFFFFF"/>
        <w:spacing w:before="165" w:after="165" w:line="270" w:lineRule="atLeast"/>
        <w:rPr>
          <w:rFonts w:ascii="Arial" w:eastAsia="Times New Roman" w:hAnsi="Arial" w:cs="Arial"/>
          <w:sz w:val="18"/>
          <w:szCs w:val="18"/>
          <w:lang/>
        </w:rPr>
      </w:pPr>
      <w:r w:rsidRPr="00CB762C">
        <w:rPr>
          <w:rFonts w:ascii="Arial" w:eastAsia="Times New Roman" w:hAnsi="Arial" w:cs="Arial"/>
          <w:sz w:val="18"/>
          <w:szCs w:val="18"/>
          <w:lang/>
        </w:rPr>
        <w:t xml:space="preserve">These types of jurisdiction are not mutually exclusive, which means that a court might have </w:t>
      </w:r>
      <w:proofErr w:type="gramStart"/>
      <w:r w:rsidRPr="00CB762C">
        <w:rPr>
          <w:rFonts w:ascii="Arial" w:eastAsia="Times New Roman" w:hAnsi="Arial" w:cs="Arial"/>
          <w:sz w:val="18"/>
          <w:szCs w:val="18"/>
          <w:lang/>
        </w:rPr>
        <w:t>both original and limited jurisdiction or</w:t>
      </w:r>
      <w:proofErr w:type="gramEnd"/>
      <w:r w:rsidRPr="00CB762C">
        <w:rPr>
          <w:rFonts w:ascii="Arial" w:eastAsia="Times New Roman" w:hAnsi="Arial" w:cs="Arial"/>
          <w:sz w:val="18"/>
          <w:szCs w:val="18"/>
          <w:lang/>
        </w:rPr>
        <w:t xml:space="preserve"> appellate and general jurisdiction.</w:t>
      </w:r>
      <w:r w:rsidR="00D669E8">
        <w:rPr>
          <w:rFonts w:ascii="Arial" w:eastAsia="Times New Roman" w:hAnsi="Arial" w:cs="Arial"/>
          <w:sz w:val="18"/>
          <w:szCs w:val="18"/>
          <w:lang/>
        </w:rPr>
        <w:t xml:space="preserve">  What type of jurisdiction does the Supreme Court have?</w:t>
      </w:r>
    </w:p>
    <w:p w:rsidR="00146400" w:rsidRDefault="00146400"/>
    <w:p w:rsidR="00D669E8" w:rsidRDefault="00D669E8"/>
    <w:p w:rsidR="00D669E8" w:rsidRDefault="00D669E8"/>
    <w:p w:rsidR="00D669E8" w:rsidRDefault="00D669E8"/>
    <w:p w:rsidR="00D669E8" w:rsidRPr="00D669E8" w:rsidRDefault="00D669E8" w:rsidP="00D669E8">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D669E8">
        <w:rPr>
          <w:rFonts w:ascii="Arial" w:eastAsia="Times New Roman" w:hAnsi="Arial" w:cs="Arial"/>
          <w:b/>
          <w:bCs/>
          <w:sz w:val="21"/>
          <w:szCs w:val="21"/>
          <w:lang/>
        </w:rPr>
        <w:lastRenderedPageBreak/>
        <w:t>The Federal Courts</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There are three layers of authority in the federal court system:</w:t>
      </w:r>
    </w:p>
    <w:p w:rsidR="00D669E8" w:rsidRPr="00D669E8" w:rsidRDefault="00D669E8" w:rsidP="00D669E8">
      <w:pPr>
        <w:numPr>
          <w:ilvl w:val="0"/>
          <w:numId w:val="3"/>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D669E8">
        <w:rPr>
          <w:rFonts w:ascii="Arial" w:eastAsia="Times New Roman" w:hAnsi="Arial" w:cs="Arial"/>
          <w:b/>
          <w:bCs/>
          <w:sz w:val="18"/>
          <w:szCs w:val="18"/>
          <w:lang/>
        </w:rPr>
        <w:t xml:space="preserve">The Supreme Court is the highest federal court in the country. </w:t>
      </w:r>
    </w:p>
    <w:p w:rsidR="00D669E8" w:rsidRPr="00D669E8" w:rsidRDefault="00D669E8" w:rsidP="00D669E8">
      <w:pPr>
        <w:numPr>
          <w:ilvl w:val="0"/>
          <w:numId w:val="3"/>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D669E8">
        <w:rPr>
          <w:rFonts w:ascii="Arial" w:eastAsia="Times New Roman" w:hAnsi="Arial" w:cs="Arial"/>
          <w:b/>
          <w:bCs/>
          <w:sz w:val="18"/>
          <w:szCs w:val="18"/>
          <w:lang/>
        </w:rPr>
        <w:t xml:space="preserve">The twelve Courts of Appeals and the Court of Appeals for the Federal Circuit have moderate jurisdiction. </w:t>
      </w:r>
    </w:p>
    <w:p w:rsidR="00D669E8" w:rsidRPr="00D669E8" w:rsidRDefault="00D669E8" w:rsidP="00D669E8">
      <w:pPr>
        <w:numPr>
          <w:ilvl w:val="0"/>
          <w:numId w:val="3"/>
        </w:numPr>
        <w:shd w:val="clear" w:color="auto" w:fill="FFFFFF"/>
        <w:spacing w:before="100" w:beforeAutospacing="1" w:after="100" w:afterAutospacing="1" w:line="270" w:lineRule="atLeast"/>
        <w:ind w:left="540"/>
        <w:rPr>
          <w:rFonts w:ascii="Arial" w:eastAsia="Times New Roman" w:hAnsi="Arial" w:cs="Arial"/>
          <w:b/>
          <w:bCs/>
          <w:sz w:val="18"/>
          <w:szCs w:val="18"/>
          <w:lang/>
        </w:rPr>
      </w:pPr>
      <w:r w:rsidRPr="00D669E8">
        <w:rPr>
          <w:rFonts w:ascii="Arial" w:eastAsia="Times New Roman" w:hAnsi="Arial" w:cs="Arial"/>
          <w:b/>
          <w:bCs/>
          <w:sz w:val="18"/>
          <w:szCs w:val="18"/>
          <w:lang/>
        </w:rPr>
        <w:t xml:space="preserve">Several district and specialized courts have the most restricted jurisdiction in the federal court system. </w:t>
      </w:r>
    </w:p>
    <w:p w:rsidR="00D669E8" w:rsidRPr="00D669E8" w:rsidRDefault="00D669E8" w:rsidP="00D669E8">
      <w:pPr>
        <w:shd w:val="clear" w:color="auto" w:fill="FFFFFF"/>
        <w:spacing w:before="100" w:beforeAutospacing="1" w:after="150" w:line="270" w:lineRule="atLeast"/>
        <w:outlineLvl w:val="4"/>
        <w:rPr>
          <w:rFonts w:ascii="Arial" w:eastAsia="Times New Roman" w:hAnsi="Arial" w:cs="Arial"/>
          <w:b/>
          <w:bCs/>
          <w:sz w:val="18"/>
          <w:szCs w:val="18"/>
          <w:lang/>
        </w:rPr>
      </w:pPr>
      <w:r w:rsidRPr="00D669E8">
        <w:rPr>
          <w:rFonts w:ascii="Arial" w:eastAsia="Times New Roman" w:hAnsi="Arial" w:cs="Arial"/>
          <w:b/>
          <w:bCs/>
          <w:sz w:val="18"/>
          <w:szCs w:val="18"/>
          <w:lang/>
        </w:rPr>
        <w:t xml:space="preserve">The Structure of the Federal Courts </w:t>
      </w:r>
    </w:p>
    <w:p w:rsidR="00D669E8" w:rsidRPr="00D669E8" w:rsidRDefault="00D669E8" w:rsidP="00D669E8">
      <w:pPr>
        <w:shd w:val="clear" w:color="auto" w:fill="FFFFFF"/>
        <w:spacing w:before="100" w:beforeAutospacing="1" w:after="150" w:line="270" w:lineRule="atLeast"/>
        <w:outlineLvl w:val="3"/>
        <w:rPr>
          <w:rFonts w:ascii="Arial" w:eastAsia="Times New Roman" w:hAnsi="Arial" w:cs="Arial"/>
          <w:b/>
          <w:bCs/>
          <w:sz w:val="18"/>
          <w:szCs w:val="18"/>
          <w:lang/>
        </w:rPr>
      </w:pPr>
      <w:r w:rsidRPr="00D669E8">
        <w:rPr>
          <w:rFonts w:ascii="Arial" w:eastAsia="Times New Roman" w:hAnsi="Arial" w:cs="Arial"/>
          <w:b/>
          <w:bCs/>
          <w:sz w:val="18"/>
          <w:szCs w:val="18"/>
          <w:lang/>
        </w:rPr>
        <w:t xml:space="preserve">The Supreme Court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The Supreme Court is the highest court in the land. Sometimes it hears cases as a trial court, but most of the time the Court functions as an appellate court. The Court has traditionally consisted of nine justices: one chief justice and eight associate justices. Although Congress has the power to change the number of justices, the number has held steady at nine justices since 1869. Supreme Court justices serve for life.</w:t>
      </w:r>
    </w:p>
    <w:p w:rsidR="00D669E8" w:rsidRPr="00D669E8" w:rsidRDefault="00D669E8" w:rsidP="00D669E8">
      <w:pPr>
        <w:shd w:val="clear" w:color="auto" w:fill="FFFFFF"/>
        <w:spacing w:before="100" w:beforeAutospacing="1" w:after="150" w:line="270" w:lineRule="atLeast"/>
        <w:outlineLvl w:val="4"/>
        <w:rPr>
          <w:rFonts w:ascii="Arial" w:eastAsia="Times New Roman" w:hAnsi="Arial" w:cs="Arial"/>
          <w:b/>
          <w:bCs/>
          <w:sz w:val="18"/>
          <w:szCs w:val="18"/>
          <w:lang/>
        </w:rPr>
      </w:pPr>
      <w:r w:rsidRPr="00D669E8">
        <w:rPr>
          <w:rFonts w:ascii="Arial" w:eastAsia="Times New Roman" w:hAnsi="Arial" w:cs="Arial"/>
          <w:b/>
          <w:bCs/>
          <w:sz w:val="18"/>
          <w:szCs w:val="18"/>
          <w:lang/>
        </w:rPr>
        <w:t xml:space="preserve">Selecting Cases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Supreme Court receives thousands of appeals every year but hears only a small percentage of them. The Court meets in closed session to decide which cases to hear. The Court generally follows the </w:t>
      </w:r>
      <w:r w:rsidRPr="00D669E8">
        <w:rPr>
          <w:rFonts w:ascii="Arial" w:eastAsia="Times New Roman" w:hAnsi="Arial" w:cs="Arial"/>
          <w:b/>
          <w:bCs/>
          <w:sz w:val="18"/>
          <w:szCs w:val="18"/>
          <w:lang/>
        </w:rPr>
        <w:t>rule of four</w:t>
      </w:r>
      <w:r w:rsidRPr="00D669E8">
        <w:rPr>
          <w:rFonts w:ascii="Arial" w:eastAsia="Times New Roman" w:hAnsi="Arial" w:cs="Arial"/>
          <w:sz w:val="18"/>
          <w:szCs w:val="18"/>
          <w:lang/>
        </w:rPr>
        <w:t xml:space="preserve"> in choosing cases: If four justices want to hear a case, the Court will accept it. When the Court decides to hear a case, it issues a </w:t>
      </w:r>
      <w:r w:rsidRPr="00D669E8">
        <w:rPr>
          <w:rFonts w:ascii="Arial" w:eastAsia="Times New Roman" w:hAnsi="Arial" w:cs="Arial"/>
          <w:b/>
          <w:bCs/>
          <w:sz w:val="18"/>
          <w:szCs w:val="18"/>
          <w:lang/>
        </w:rPr>
        <w:t>writ of certiorari,</w:t>
      </w:r>
      <w:r w:rsidRPr="00D669E8">
        <w:rPr>
          <w:rFonts w:ascii="Arial" w:eastAsia="Times New Roman" w:hAnsi="Arial" w:cs="Arial"/>
          <w:sz w:val="18"/>
          <w:szCs w:val="18"/>
          <w:lang/>
        </w:rPr>
        <w:t xml:space="preserve"> a legal document ordering a lower court to send a case to the Supreme Court for review. The writ of certiorari signals that the Supreme Court will hear the case. The Court tends to hear only cases of great importance, such as cases involving a constitutional matter or a possible overturning of precedent.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The Court is more likely to grant a writ of certiorari if one of the appellants is the U.S. government. The solicitor general, a high-ranking official in the Justice Department, submits the requests for certiorari and argues cases in front of the Court as the lawyer for the federal government.</w:t>
      </w:r>
    </w:p>
    <w:p w:rsidR="00D669E8" w:rsidRPr="00D669E8" w:rsidRDefault="00D669E8" w:rsidP="00D669E8">
      <w:pPr>
        <w:shd w:val="clear" w:color="auto" w:fill="FFFFFF"/>
        <w:spacing w:before="100" w:beforeAutospacing="1" w:after="150" w:line="270" w:lineRule="atLeast"/>
        <w:outlineLvl w:val="4"/>
        <w:rPr>
          <w:rFonts w:ascii="Arial" w:eastAsia="Times New Roman" w:hAnsi="Arial" w:cs="Arial"/>
          <w:b/>
          <w:bCs/>
          <w:sz w:val="18"/>
          <w:szCs w:val="18"/>
          <w:lang/>
        </w:rPr>
      </w:pPr>
      <w:r w:rsidRPr="00D669E8">
        <w:rPr>
          <w:rFonts w:ascii="Arial" w:eastAsia="Times New Roman" w:hAnsi="Arial" w:cs="Arial"/>
          <w:b/>
          <w:bCs/>
          <w:sz w:val="18"/>
          <w:szCs w:val="18"/>
          <w:lang/>
        </w:rPr>
        <w:t xml:space="preserve">Briefs and Oral Arguments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Both parties in a case must submit </w:t>
      </w:r>
      <w:r w:rsidRPr="00D669E8">
        <w:rPr>
          <w:rFonts w:ascii="Arial" w:eastAsia="Times New Roman" w:hAnsi="Arial" w:cs="Arial"/>
          <w:b/>
          <w:bCs/>
          <w:sz w:val="18"/>
          <w:szCs w:val="18"/>
          <w:lang/>
        </w:rPr>
        <w:t>briefs</w:t>
      </w:r>
      <w:r w:rsidRPr="00D669E8">
        <w:rPr>
          <w:rFonts w:ascii="Arial" w:eastAsia="Times New Roman" w:hAnsi="Arial" w:cs="Arial"/>
          <w:sz w:val="18"/>
          <w:szCs w:val="18"/>
          <w:lang/>
        </w:rPr>
        <w:t xml:space="preserve"> to the Court, documents that present the party’s position and argument. Sometimes, other groups submit </w:t>
      </w:r>
      <w:r w:rsidRPr="00D669E8">
        <w:rPr>
          <w:rFonts w:ascii="Arial" w:eastAsia="Times New Roman" w:hAnsi="Arial" w:cs="Arial"/>
          <w:b/>
          <w:bCs/>
          <w:sz w:val="18"/>
          <w:szCs w:val="18"/>
          <w:lang/>
        </w:rPr>
        <w:t>amicus curiae briefs</w:t>
      </w:r>
      <w:proofErr w:type="gramStart"/>
      <w:r w:rsidRPr="00D669E8">
        <w:rPr>
          <w:rFonts w:ascii="Arial" w:eastAsia="Times New Roman" w:hAnsi="Arial" w:cs="Arial"/>
          <w:sz w:val="18"/>
          <w:szCs w:val="18"/>
          <w:lang/>
        </w:rPr>
        <w:t> (</w:t>
      </w:r>
      <w:proofErr w:type="gramEnd"/>
      <w:r w:rsidRPr="00D669E8">
        <w:rPr>
          <w:rFonts w:ascii="Arial" w:eastAsia="Times New Roman" w:hAnsi="Arial" w:cs="Arial"/>
          <w:sz w:val="18"/>
          <w:szCs w:val="18"/>
          <w:lang/>
        </w:rPr>
        <w:t xml:space="preserve">friend of the court briefs), which present further arguments in favor of one party or the other. The justices read the briefs and then may hear </w:t>
      </w:r>
      <w:r w:rsidRPr="00D669E8">
        <w:rPr>
          <w:rFonts w:ascii="Arial" w:eastAsia="Times New Roman" w:hAnsi="Arial" w:cs="Arial"/>
          <w:b/>
          <w:bCs/>
          <w:sz w:val="18"/>
          <w:szCs w:val="18"/>
          <w:lang/>
        </w:rPr>
        <w:t xml:space="preserve">oral arguments, </w:t>
      </w:r>
      <w:r w:rsidRPr="00D669E8">
        <w:rPr>
          <w:rFonts w:ascii="Arial" w:eastAsia="Times New Roman" w:hAnsi="Arial" w:cs="Arial"/>
          <w:sz w:val="18"/>
          <w:szCs w:val="18"/>
          <w:lang/>
        </w:rPr>
        <w:t xml:space="preserve">in which both parties have thirty minutes to make their case before the full Court. During oral arguments, the justices frequently interrupt the attorneys to ask questions. </w:t>
      </w:r>
    </w:p>
    <w:p w:rsidR="00D669E8" w:rsidRPr="00D669E8" w:rsidRDefault="00D669E8" w:rsidP="00D669E8">
      <w:pPr>
        <w:shd w:val="clear" w:color="auto" w:fill="FFFFFF"/>
        <w:spacing w:before="100" w:beforeAutospacing="1" w:after="150" w:line="270" w:lineRule="atLeast"/>
        <w:outlineLvl w:val="4"/>
        <w:rPr>
          <w:rFonts w:ascii="Arial" w:eastAsia="Times New Roman" w:hAnsi="Arial" w:cs="Arial"/>
          <w:b/>
          <w:bCs/>
          <w:sz w:val="18"/>
          <w:szCs w:val="18"/>
          <w:lang/>
        </w:rPr>
      </w:pPr>
      <w:r w:rsidRPr="00D669E8">
        <w:rPr>
          <w:rFonts w:ascii="Arial" w:eastAsia="Times New Roman" w:hAnsi="Arial" w:cs="Arial"/>
          <w:b/>
          <w:bCs/>
          <w:sz w:val="18"/>
          <w:szCs w:val="18"/>
          <w:lang/>
        </w:rPr>
        <w:t xml:space="preserve">Deciding Cases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After oral arguments, the justices meet in </w:t>
      </w:r>
      <w:r w:rsidRPr="00D669E8">
        <w:rPr>
          <w:rFonts w:ascii="Arial" w:eastAsia="Times New Roman" w:hAnsi="Arial" w:cs="Arial"/>
          <w:b/>
          <w:bCs/>
          <w:sz w:val="18"/>
          <w:szCs w:val="18"/>
          <w:lang/>
        </w:rPr>
        <w:t>judicial conference</w:t>
      </w:r>
      <w:r w:rsidRPr="00D669E8">
        <w:rPr>
          <w:rFonts w:ascii="Arial" w:eastAsia="Times New Roman" w:hAnsi="Arial" w:cs="Arial"/>
          <w:sz w:val="18"/>
          <w:szCs w:val="18"/>
          <w:lang/>
        </w:rPr>
        <w:t xml:space="preserve"> to discuss the case. </w:t>
      </w:r>
      <w:proofErr w:type="gramStart"/>
      <w:r w:rsidRPr="00D669E8">
        <w:rPr>
          <w:rFonts w:ascii="Arial" w:eastAsia="Times New Roman" w:hAnsi="Arial" w:cs="Arial"/>
          <w:sz w:val="18"/>
          <w:szCs w:val="18"/>
          <w:lang/>
        </w:rPr>
        <w:t xml:space="preserve">Sometimes the Court issues a </w:t>
      </w:r>
      <w:r w:rsidRPr="00D669E8">
        <w:rPr>
          <w:rFonts w:ascii="Arial" w:eastAsia="Times New Roman" w:hAnsi="Arial" w:cs="Arial"/>
          <w:b/>
          <w:bCs/>
          <w:sz w:val="18"/>
          <w:szCs w:val="18"/>
          <w:lang/>
        </w:rPr>
        <w:t xml:space="preserve">per </w:t>
      </w:r>
      <w:proofErr w:type="spellStart"/>
      <w:r w:rsidRPr="00D669E8">
        <w:rPr>
          <w:rFonts w:ascii="Arial" w:eastAsia="Times New Roman" w:hAnsi="Arial" w:cs="Arial"/>
          <w:b/>
          <w:bCs/>
          <w:sz w:val="18"/>
          <w:szCs w:val="18"/>
          <w:lang/>
        </w:rPr>
        <w:t>curiam</w:t>
      </w:r>
      <w:proofErr w:type="spellEnd"/>
      <w:r w:rsidRPr="00D669E8">
        <w:rPr>
          <w:rFonts w:ascii="Arial" w:eastAsia="Times New Roman" w:hAnsi="Arial" w:cs="Arial"/>
          <w:b/>
          <w:bCs/>
          <w:sz w:val="18"/>
          <w:szCs w:val="18"/>
          <w:lang/>
        </w:rPr>
        <w:t xml:space="preserve"> rejection,</w:t>
      </w:r>
      <w:r w:rsidRPr="00D669E8">
        <w:rPr>
          <w:rFonts w:ascii="Arial" w:eastAsia="Times New Roman" w:hAnsi="Arial" w:cs="Arial"/>
          <w:sz w:val="18"/>
          <w:szCs w:val="18"/>
          <w:lang/>
        </w:rPr>
        <w:t xml:space="preserve"> an unsigned decision that reaffirms lower court’s ruling.</w:t>
      </w:r>
      <w:proofErr w:type="gramEnd"/>
      <w:r w:rsidRPr="00D669E8">
        <w:rPr>
          <w:rFonts w:ascii="Arial" w:eastAsia="Times New Roman" w:hAnsi="Arial" w:cs="Arial"/>
          <w:sz w:val="18"/>
          <w:szCs w:val="18"/>
          <w:lang/>
        </w:rPr>
        <w:t xml:space="preserve"> This rejection means that the Supreme Court has decided not to hear the case. Only the justices and their clerks attend the conference, and the proceedings are kept secret. After debating the case, the justices vote. The Court then issues a </w:t>
      </w:r>
      <w:r w:rsidRPr="00D669E8">
        <w:rPr>
          <w:rFonts w:ascii="Arial" w:eastAsia="Times New Roman" w:hAnsi="Arial" w:cs="Arial"/>
          <w:b/>
          <w:bCs/>
          <w:sz w:val="18"/>
          <w:szCs w:val="18"/>
          <w:lang/>
        </w:rPr>
        <w:t>decision,</w:t>
      </w:r>
      <w:r w:rsidRPr="00D669E8">
        <w:rPr>
          <w:rFonts w:ascii="Arial" w:eastAsia="Times New Roman" w:hAnsi="Arial" w:cs="Arial"/>
          <w:sz w:val="18"/>
          <w:szCs w:val="18"/>
          <w:lang/>
        </w:rPr>
        <w:t xml:space="preserve"> which states the Court’s ruling, and an </w:t>
      </w:r>
      <w:r w:rsidRPr="00D669E8">
        <w:rPr>
          <w:rFonts w:ascii="Arial" w:eastAsia="Times New Roman" w:hAnsi="Arial" w:cs="Arial"/>
          <w:b/>
          <w:bCs/>
          <w:sz w:val="18"/>
          <w:szCs w:val="18"/>
          <w:lang/>
        </w:rPr>
        <w:t xml:space="preserve">opinion, </w:t>
      </w:r>
      <w:r w:rsidRPr="00D669E8">
        <w:rPr>
          <w:rFonts w:ascii="Arial" w:eastAsia="Times New Roman" w:hAnsi="Arial" w:cs="Arial"/>
          <w:sz w:val="18"/>
          <w:szCs w:val="18"/>
          <w:lang/>
        </w:rPr>
        <w:t xml:space="preserve">which explains the Court’s legal reasoning behind its decision. </w:t>
      </w:r>
    </w:p>
    <w:p w:rsidR="00D669E8" w:rsidRDefault="00D669E8" w:rsidP="00D669E8">
      <w:pPr>
        <w:shd w:val="clear" w:color="auto" w:fill="FFFFFF"/>
        <w:spacing w:before="165" w:after="165" w:line="270" w:lineRule="atLeast"/>
        <w:rPr>
          <w:rFonts w:ascii="Arial" w:eastAsia="Times New Roman" w:hAnsi="Arial" w:cs="Arial"/>
          <w:sz w:val="18"/>
          <w:szCs w:val="18"/>
          <w:lang/>
        </w:rPr>
      </w:pPr>
    </w:p>
    <w:p w:rsidR="00D669E8" w:rsidRDefault="00D669E8" w:rsidP="00D669E8">
      <w:pPr>
        <w:shd w:val="clear" w:color="auto" w:fill="FFFFFF"/>
        <w:spacing w:before="165" w:after="165" w:line="270" w:lineRule="atLeast"/>
        <w:rPr>
          <w:rFonts w:ascii="Arial" w:eastAsia="Times New Roman" w:hAnsi="Arial" w:cs="Arial"/>
          <w:sz w:val="18"/>
          <w:szCs w:val="18"/>
          <w:lang/>
        </w:rPr>
      </w:pP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lastRenderedPageBreak/>
        <w:t>There are several types of opinions:</w:t>
      </w:r>
    </w:p>
    <w:p w:rsidR="00D669E8" w:rsidRPr="00D669E8" w:rsidRDefault="00D669E8" w:rsidP="00D669E8">
      <w:pPr>
        <w:numPr>
          <w:ilvl w:val="0"/>
          <w:numId w:val="4"/>
        </w:numPr>
        <w:shd w:val="clear" w:color="auto" w:fill="FFFFFF"/>
        <w:spacing w:before="100" w:beforeAutospacing="1" w:after="100" w:afterAutospacing="1" w:line="270" w:lineRule="atLeast"/>
        <w:ind w:left="540"/>
        <w:rPr>
          <w:rFonts w:ascii="Arial" w:eastAsia="Times New Roman" w:hAnsi="Arial" w:cs="Arial"/>
          <w:sz w:val="18"/>
          <w:szCs w:val="18"/>
          <w:lang/>
        </w:rPr>
      </w:pPr>
      <w:r w:rsidRPr="00D669E8">
        <w:rPr>
          <w:rFonts w:ascii="Arial" w:eastAsia="Times New Roman" w:hAnsi="Arial" w:cs="Arial"/>
          <w:b/>
          <w:bCs/>
          <w:sz w:val="18"/>
          <w:szCs w:val="18"/>
          <w:lang/>
        </w:rPr>
        <w:t>Majority opinions</w:t>
      </w:r>
      <w:r w:rsidRPr="00D669E8">
        <w:rPr>
          <w:rFonts w:ascii="Arial" w:eastAsia="Times New Roman" w:hAnsi="Arial" w:cs="Arial"/>
          <w:sz w:val="18"/>
          <w:szCs w:val="18"/>
          <w:lang/>
        </w:rPr>
        <w:t xml:space="preserve"> are issued when at least five justices agree with the legal reasoning behind the decision. These opinions form new precedents that lower courts must follow. </w:t>
      </w:r>
    </w:p>
    <w:p w:rsidR="00D669E8" w:rsidRPr="00D669E8" w:rsidRDefault="00D669E8" w:rsidP="00D669E8">
      <w:pPr>
        <w:numPr>
          <w:ilvl w:val="0"/>
          <w:numId w:val="4"/>
        </w:numPr>
        <w:shd w:val="clear" w:color="auto" w:fill="FFFFFF"/>
        <w:spacing w:before="100" w:beforeAutospacing="1" w:after="100" w:afterAutospacing="1" w:line="270" w:lineRule="atLeast"/>
        <w:ind w:left="540"/>
        <w:rPr>
          <w:rFonts w:ascii="Arial" w:eastAsia="Times New Roman" w:hAnsi="Arial" w:cs="Arial"/>
          <w:sz w:val="18"/>
          <w:szCs w:val="18"/>
          <w:lang/>
        </w:rPr>
      </w:pPr>
      <w:r w:rsidRPr="00D669E8">
        <w:rPr>
          <w:rFonts w:ascii="Arial" w:eastAsia="Times New Roman" w:hAnsi="Arial" w:cs="Arial"/>
          <w:b/>
          <w:bCs/>
          <w:sz w:val="18"/>
          <w:szCs w:val="18"/>
          <w:lang/>
        </w:rPr>
        <w:t>Plurality opinions</w:t>
      </w:r>
      <w:r w:rsidRPr="00D669E8">
        <w:rPr>
          <w:rFonts w:ascii="Arial" w:eastAsia="Times New Roman" w:hAnsi="Arial" w:cs="Arial"/>
          <w:sz w:val="18"/>
          <w:szCs w:val="18"/>
          <w:lang/>
        </w:rPr>
        <w:t xml:space="preserve"> are issued when several justices agree with the decision but not the legal reasoning behind it. A plurality opinion represents the views of a majority of the justices on the winning side. </w:t>
      </w:r>
    </w:p>
    <w:p w:rsidR="00D669E8" w:rsidRPr="00D669E8" w:rsidRDefault="00D669E8" w:rsidP="00D669E8">
      <w:pPr>
        <w:numPr>
          <w:ilvl w:val="0"/>
          <w:numId w:val="4"/>
        </w:numPr>
        <w:shd w:val="clear" w:color="auto" w:fill="FFFFFF"/>
        <w:spacing w:before="100" w:beforeAutospacing="1" w:after="100" w:afterAutospacing="1" w:line="270" w:lineRule="atLeast"/>
        <w:ind w:left="540"/>
        <w:rPr>
          <w:rFonts w:ascii="Arial" w:eastAsia="Times New Roman" w:hAnsi="Arial" w:cs="Arial"/>
          <w:sz w:val="18"/>
          <w:szCs w:val="18"/>
          <w:lang/>
        </w:rPr>
      </w:pPr>
      <w:r w:rsidRPr="00D669E8">
        <w:rPr>
          <w:rFonts w:ascii="Arial" w:eastAsia="Times New Roman" w:hAnsi="Arial" w:cs="Arial"/>
          <w:b/>
          <w:bCs/>
          <w:sz w:val="18"/>
          <w:szCs w:val="18"/>
          <w:lang/>
        </w:rPr>
        <w:t>Concurring opinions</w:t>
      </w:r>
      <w:r w:rsidRPr="00D669E8">
        <w:rPr>
          <w:rFonts w:ascii="Arial" w:eastAsia="Times New Roman" w:hAnsi="Arial" w:cs="Arial"/>
          <w:sz w:val="18"/>
          <w:szCs w:val="18"/>
          <w:lang/>
        </w:rPr>
        <w:t xml:space="preserve"> are issued by justices who agree with the winning side but disagrees with the legal reasoning. </w:t>
      </w:r>
    </w:p>
    <w:p w:rsidR="00D669E8" w:rsidRPr="00D669E8" w:rsidRDefault="00D669E8" w:rsidP="00D669E8">
      <w:pPr>
        <w:numPr>
          <w:ilvl w:val="0"/>
          <w:numId w:val="4"/>
        </w:numPr>
        <w:shd w:val="clear" w:color="auto" w:fill="FFFFFF"/>
        <w:spacing w:before="100" w:beforeAutospacing="1" w:after="100" w:afterAutospacing="1" w:line="270" w:lineRule="atLeast"/>
        <w:ind w:left="540"/>
        <w:rPr>
          <w:rFonts w:ascii="Arial" w:eastAsia="Times New Roman" w:hAnsi="Arial" w:cs="Arial"/>
          <w:sz w:val="18"/>
          <w:szCs w:val="18"/>
          <w:lang/>
        </w:rPr>
      </w:pPr>
      <w:r w:rsidRPr="00D669E8">
        <w:rPr>
          <w:rFonts w:ascii="Arial" w:eastAsia="Times New Roman" w:hAnsi="Arial" w:cs="Arial"/>
          <w:b/>
          <w:bCs/>
          <w:sz w:val="18"/>
          <w:szCs w:val="18"/>
          <w:lang/>
        </w:rPr>
        <w:t xml:space="preserve">Dissenting opinions </w:t>
      </w:r>
      <w:r w:rsidRPr="00D669E8">
        <w:rPr>
          <w:rFonts w:ascii="Arial" w:eastAsia="Times New Roman" w:hAnsi="Arial" w:cs="Arial"/>
          <w:sz w:val="18"/>
          <w:szCs w:val="18"/>
          <w:lang/>
        </w:rPr>
        <w:t xml:space="preserve">are issued by justices who opposed the ruling decision and favored the losing party in a case. Dissenting opinions explain why the dissenting justices find the ruling decision wrong.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decision can </w:t>
      </w:r>
      <w:r w:rsidRPr="00D669E8">
        <w:rPr>
          <w:rFonts w:ascii="Arial" w:eastAsia="Times New Roman" w:hAnsi="Arial" w:cs="Arial"/>
          <w:b/>
          <w:bCs/>
          <w:sz w:val="18"/>
          <w:szCs w:val="18"/>
          <w:lang/>
        </w:rPr>
        <w:t>affirm</w:t>
      </w:r>
      <w:r w:rsidRPr="00D669E8">
        <w:rPr>
          <w:rFonts w:ascii="Arial" w:eastAsia="Times New Roman" w:hAnsi="Arial" w:cs="Arial"/>
          <w:sz w:val="18"/>
          <w:szCs w:val="18"/>
          <w:lang/>
        </w:rPr>
        <w:t xml:space="preserve"> the lower court’s ruling, in which case that ruling stands. If the Supreme Court finds error in the lower court’s ruling, it can </w:t>
      </w:r>
      <w:r w:rsidRPr="00D669E8">
        <w:rPr>
          <w:rFonts w:ascii="Arial" w:eastAsia="Times New Roman" w:hAnsi="Arial" w:cs="Arial"/>
          <w:b/>
          <w:bCs/>
          <w:sz w:val="18"/>
          <w:szCs w:val="18"/>
          <w:lang/>
        </w:rPr>
        <w:t>reverse</w:t>
      </w:r>
      <w:r w:rsidRPr="00D669E8">
        <w:rPr>
          <w:rFonts w:ascii="Arial" w:eastAsia="Times New Roman" w:hAnsi="Arial" w:cs="Arial"/>
          <w:sz w:val="18"/>
          <w:szCs w:val="18"/>
          <w:lang/>
        </w:rPr>
        <w:t xml:space="preserve"> the ruling. Sometimes when a case is reversed, it gets </w:t>
      </w:r>
      <w:r w:rsidRPr="00D669E8">
        <w:rPr>
          <w:rFonts w:ascii="Arial" w:eastAsia="Times New Roman" w:hAnsi="Arial" w:cs="Arial"/>
          <w:b/>
          <w:bCs/>
          <w:sz w:val="18"/>
          <w:szCs w:val="18"/>
          <w:lang/>
        </w:rPr>
        <w:t>remanded,</w:t>
      </w:r>
      <w:r w:rsidRPr="00D669E8">
        <w:rPr>
          <w:rFonts w:ascii="Arial" w:eastAsia="Times New Roman" w:hAnsi="Arial" w:cs="Arial"/>
          <w:sz w:val="18"/>
          <w:szCs w:val="18"/>
          <w:lang/>
        </w:rPr>
        <w:t xml:space="preserve"> or sent back to a lower court for a new trial or proceeding.</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The following table summarizes some of the most important court cases in American history.</w:t>
      </w:r>
    </w:p>
    <w:p w:rsidR="00D669E8" w:rsidRPr="00D669E8" w:rsidRDefault="00D669E8" w:rsidP="00D669E8">
      <w:pPr>
        <w:shd w:val="clear" w:color="auto" w:fill="FFFFFF"/>
        <w:spacing w:after="0" w:line="270" w:lineRule="atLeast"/>
        <w:rPr>
          <w:rFonts w:ascii="Arial" w:eastAsia="Times New Roman" w:hAnsi="Arial" w:cs="Arial"/>
          <w:sz w:val="18"/>
          <w:szCs w:val="18"/>
          <w:lang/>
        </w:rPr>
      </w:pPr>
      <w:r w:rsidRPr="00D669E8">
        <w:rPr>
          <w:rFonts w:ascii="Arial" w:eastAsia="Times New Roman" w:hAnsi="Arial" w:cs="Arial"/>
          <w:sz w:val="18"/>
          <w:szCs w:val="18"/>
          <w:lang/>
        </w:rPr>
        <w:t>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019"/>
        <w:gridCol w:w="521"/>
        <w:gridCol w:w="6940"/>
      </w:tblGrid>
      <w:tr w:rsidR="00D669E8" w:rsidRPr="00D669E8" w:rsidTr="00D669E8">
        <w:trPr>
          <w:jc w:val="center"/>
        </w:trPr>
        <w:tc>
          <w:tcPr>
            <w:tcW w:w="0" w:type="auto"/>
            <w:gridSpan w:val="3"/>
            <w:tcBorders>
              <w:top w:val="nil"/>
              <w:left w:val="nil"/>
              <w:bottom w:val="nil"/>
              <w:right w:val="nil"/>
            </w:tcBorders>
            <w:tcMar>
              <w:top w:w="60" w:type="dxa"/>
              <w:left w:w="60" w:type="dxa"/>
              <w:bottom w:w="60" w:type="dxa"/>
              <w:right w:w="60" w:type="dxa"/>
            </w:tcMar>
            <w:vAlign w:val="center"/>
            <w:hideMark/>
          </w:tcPr>
          <w:p w:rsidR="00D669E8" w:rsidRPr="00D669E8" w:rsidRDefault="00D669E8" w:rsidP="00D669E8">
            <w:pPr>
              <w:spacing w:after="120" w:line="270" w:lineRule="atLeast"/>
              <w:jc w:val="center"/>
              <w:rPr>
                <w:rFonts w:ascii="Arial" w:eastAsia="Times New Roman" w:hAnsi="Arial" w:cs="Arial"/>
                <w:b/>
                <w:bCs/>
                <w:caps/>
                <w:color w:val="209CE7"/>
                <w:sz w:val="18"/>
                <w:szCs w:val="18"/>
              </w:rPr>
            </w:pPr>
            <w:r w:rsidRPr="00D669E8">
              <w:rPr>
                <w:rFonts w:ascii="Arial" w:eastAsia="Times New Roman" w:hAnsi="Arial" w:cs="Arial"/>
                <w:b/>
                <w:bCs/>
                <w:caps/>
                <w:color w:val="209CE7"/>
                <w:sz w:val="18"/>
                <w:szCs w:val="18"/>
              </w:rPr>
              <w:t>LANDMARK SUPREME COURT CASES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Case</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Date</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Significance</w:t>
            </w:r>
            <w:r w:rsidRPr="00D669E8">
              <w:rPr>
                <w:rFonts w:ascii="Arial" w:eastAsia="Times New Roman" w:hAnsi="Arial" w:cs="Arial"/>
                <w:sz w:val="18"/>
                <w:szCs w:val="18"/>
              </w:rPr>
              <w:t xml:space="preserve"> </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roofErr w:type="spellStart"/>
            <w:r w:rsidRPr="00D669E8">
              <w:rPr>
                <w:rFonts w:ascii="Arial" w:eastAsia="Times New Roman" w:hAnsi="Arial" w:cs="Arial"/>
                <w:sz w:val="18"/>
                <w:szCs w:val="18"/>
              </w:rPr>
              <w:t>Marbury</w:t>
            </w:r>
            <w:proofErr w:type="spellEnd"/>
            <w:r w:rsidRPr="00D669E8">
              <w:rPr>
                <w:rFonts w:ascii="Arial" w:eastAsia="Times New Roman" w:hAnsi="Arial" w:cs="Arial"/>
                <w:sz w:val="18"/>
                <w:szCs w:val="18"/>
              </w:rPr>
              <w:t xml:space="preserve"> v. Madison</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1803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Courts assumed the power of judicial review (the power to declare laws unconstitutional)</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McCulloch v. Maryland</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1819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Granted the federal government broad powers through the necessary and proper clause</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roofErr w:type="spellStart"/>
            <w:r w:rsidRPr="00D669E8">
              <w:rPr>
                <w:rFonts w:ascii="Arial" w:eastAsia="Times New Roman" w:hAnsi="Arial" w:cs="Arial"/>
                <w:sz w:val="18"/>
                <w:szCs w:val="18"/>
              </w:rPr>
              <w:t>Dred</w:t>
            </w:r>
            <w:proofErr w:type="spellEnd"/>
            <w:r w:rsidRPr="00D669E8">
              <w:rPr>
                <w:rFonts w:ascii="Arial" w:eastAsia="Times New Roman" w:hAnsi="Arial" w:cs="Arial"/>
                <w:sz w:val="18"/>
                <w:szCs w:val="18"/>
              </w:rPr>
              <w:t xml:space="preserve"> Scott v. Sanford</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1857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Forcibly returned a slave to his owner in the South and thus increased tensions over slavery</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roofErr w:type="spellStart"/>
            <w:r w:rsidRPr="00D669E8">
              <w:rPr>
                <w:rFonts w:ascii="Arial" w:eastAsia="Times New Roman" w:hAnsi="Arial" w:cs="Arial"/>
                <w:sz w:val="18"/>
                <w:szCs w:val="18"/>
              </w:rPr>
              <w:t>Plessy</w:t>
            </w:r>
            <w:proofErr w:type="spellEnd"/>
            <w:r w:rsidRPr="00D669E8">
              <w:rPr>
                <w:rFonts w:ascii="Arial" w:eastAsia="Times New Roman" w:hAnsi="Arial" w:cs="Arial"/>
                <w:sz w:val="18"/>
                <w:szCs w:val="18"/>
              </w:rPr>
              <w:t xml:space="preserve"> v. Ferguson</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1896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Ruled that “separate but equal” was constitutional; legalized segregation and Jim Crow laws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Brown v. Board of Education</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1954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 xml:space="preserve">Overturned </w:t>
            </w:r>
            <w:proofErr w:type="spellStart"/>
            <w:r w:rsidRPr="00D669E8">
              <w:rPr>
                <w:rFonts w:ascii="Arial" w:eastAsia="Times New Roman" w:hAnsi="Arial" w:cs="Arial"/>
                <w:sz w:val="18"/>
                <w:szCs w:val="18"/>
              </w:rPr>
              <w:t>Plessy</w:t>
            </w:r>
            <w:proofErr w:type="spellEnd"/>
            <w:r w:rsidRPr="00D669E8">
              <w:rPr>
                <w:rFonts w:ascii="Arial" w:eastAsia="Times New Roman" w:hAnsi="Arial" w:cs="Arial"/>
                <w:sz w:val="18"/>
                <w:szCs w:val="18"/>
              </w:rPr>
              <w:t>; declared segregation unconstitutional</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roofErr w:type="spellStart"/>
            <w:r w:rsidRPr="00D669E8">
              <w:rPr>
                <w:rFonts w:ascii="Arial" w:eastAsia="Times New Roman" w:hAnsi="Arial" w:cs="Arial"/>
                <w:sz w:val="18"/>
                <w:szCs w:val="18"/>
              </w:rPr>
              <w:t>Mapp</w:t>
            </w:r>
            <w:proofErr w:type="spellEnd"/>
            <w:r w:rsidRPr="00D669E8">
              <w:rPr>
                <w:rFonts w:ascii="Arial" w:eastAsia="Times New Roman" w:hAnsi="Arial" w:cs="Arial"/>
                <w:sz w:val="18"/>
                <w:szCs w:val="18"/>
              </w:rPr>
              <w:t xml:space="preserve"> v. Ohio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1961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Expanded the exclusionary rule to cover state courts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Gideon v. Wainwright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1963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Ruled that the government must supply a lawyer to those who cannot afford one</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Miranda v. Arizona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1966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Ruled that police must inform people they are about to question of their right against self-incrimination</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Roe v. Wade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1973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Legalized abortions in the first trimester of pregnancy</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Bush v. Gore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2000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Decided the 2000 presidential election by ruling that the Florida Supreme Court was wrong in ordering a recount</w:t>
            </w:r>
          </w:p>
        </w:tc>
      </w:tr>
    </w:tbl>
    <w:p w:rsidR="00D669E8" w:rsidRPr="00D669E8" w:rsidRDefault="00D669E8" w:rsidP="00D669E8">
      <w:pPr>
        <w:shd w:val="clear" w:color="auto" w:fill="FFFFFF"/>
        <w:spacing w:before="100" w:beforeAutospacing="1" w:after="150" w:line="270" w:lineRule="atLeast"/>
        <w:outlineLvl w:val="3"/>
        <w:rPr>
          <w:rFonts w:ascii="Arial" w:eastAsia="Times New Roman" w:hAnsi="Arial" w:cs="Arial"/>
          <w:b/>
          <w:bCs/>
          <w:sz w:val="18"/>
          <w:szCs w:val="18"/>
          <w:lang/>
        </w:rPr>
      </w:pPr>
      <w:r w:rsidRPr="00D669E8">
        <w:rPr>
          <w:rFonts w:ascii="Arial" w:eastAsia="Times New Roman" w:hAnsi="Arial" w:cs="Arial"/>
          <w:b/>
          <w:bCs/>
          <w:sz w:val="18"/>
          <w:szCs w:val="18"/>
          <w:lang/>
        </w:rPr>
        <w:t xml:space="preserve">Courts of Appeals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lastRenderedPageBreak/>
        <w:t xml:space="preserve">The U.S. Courts of Appeals hear cases from federal district courts that have been appealed. The United States has twelve Courts of Appeals, each of which covers a </w:t>
      </w:r>
      <w:r w:rsidRPr="00D669E8">
        <w:rPr>
          <w:rFonts w:ascii="Arial" w:eastAsia="Times New Roman" w:hAnsi="Arial" w:cs="Arial"/>
          <w:b/>
          <w:bCs/>
          <w:sz w:val="18"/>
          <w:szCs w:val="18"/>
          <w:lang/>
        </w:rPr>
        <w:t>circuit,</w:t>
      </w:r>
      <w:r w:rsidRPr="00D669E8">
        <w:rPr>
          <w:rFonts w:ascii="Arial" w:eastAsia="Times New Roman" w:hAnsi="Arial" w:cs="Arial"/>
          <w:sz w:val="18"/>
          <w:szCs w:val="18"/>
          <w:lang/>
        </w:rPr>
        <w:t xml:space="preserve"> a geographic area containing several district courts. For this reason, the Courts of Appeals are also known as circuit courts. When a party appeals a decision made in a district court, a circuit court reviews the details of the case. The Courts of Appeals do not hold trials; if a new trial is warranted, the Courts of Appeals send the case back to the district court. Courts of Appeals will not review all cases that have been appealed. Cases only get reviewed for a good reason, such as if the ruling discarded precedent.</w:t>
      </w:r>
    </w:p>
    <w:p w:rsidR="00D669E8" w:rsidRPr="00D669E8" w:rsidRDefault="00D669E8" w:rsidP="00D669E8">
      <w:pPr>
        <w:shd w:val="clear" w:color="auto" w:fill="FFFFFF"/>
        <w:spacing w:before="100" w:beforeAutospacing="1" w:after="150" w:line="270" w:lineRule="atLeast"/>
        <w:outlineLvl w:val="4"/>
        <w:rPr>
          <w:rFonts w:ascii="Arial" w:eastAsia="Times New Roman" w:hAnsi="Arial" w:cs="Arial"/>
          <w:b/>
          <w:bCs/>
          <w:sz w:val="18"/>
          <w:szCs w:val="18"/>
          <w:lang/>
        </w:rPr>
      </w:pPr>
      <w:r w:rsidRPr="00D669E8">
        <w:rPr>
          <w:rFonts w:ascii="Arial" w:eastAsia="Times New Roman" w:hAnsi="Arial" w:cs="Arial"/>
          <w:b/>
          <w:bCs/>
          <w:sz w:val="18"/>
          <w:szCs w:val="18"/>
          <w:lang/>
        </w:rPr>
        <w:t xml:space="preserve">The Court of Appeals for the Federal Circuit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U.S. court system also has a thirteenth Court of Appeals, called the Court of Appeals for the Federal Circuit. This court has national jurisdiction over certain cases, such as those in which the U.S. government is a defendant. </w:t>
      </w:r>
    </w:p>
    <w:p w:rsidR="00D669E8" w:rsidRPr="00D669E8" w:rsidRDefault="00D669E8" w:rsidP="00D669E8">
      <w:pPr>
        <w:shd w:val="clear" w:color="auto" w:fill="FFFFFF"/>
        <w:spacing w:before="100" w:beforeAutospacing="1" w:after="150" w:line="270" w:lineRule="atLeast"/>
        <w:outlineLvl w:val="3"/>
        <w:rPr>
          <w:rFonts w:ascii="Arial" w:eastAsia="Times New Roman" w:hAnsi="Arial" w:cs="Arial"/>
          <w:b/>
          <w:bCs/>
          <w:sz w:val="18"/>
          <w:szCs w:val="18"/>
          <w:lang/>
        </w:rPr>
      </w:pPr>
      <w:r w:rsidRPr="00D669E8">
        <w:rPr>
          <w:rFonts w:ascii="Arial" w:eastAsia="Times New Roman" w:hAnsi="Arial" w:cs="Arial"/>
          <w:b/>
          <w:bCs/>
          <w:sz w:val="18"/>
          <w:szCs w:val="18"/>
          <w:lang/>
        </w:rPr>
        <w:t xml:space="preserve">Specialized Federal Courts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federal court system includes a number of specialty courts that fall outside the primary </w:t>
      </w:r>
    </w:p>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Default="00D669E8"/>
    <w:p w:rsidR="00D669E8" w:rsidRPr="00D669E8" w:rsidRDefault="00D669E8" w:rsidP="00D669E8">
      <w:pPr>
        <w:pBdr>
          <w:bottom w:val="dotted" w:sz="6" w:space="4" w:color="999999"/>
        </w:pBdr>
        <w:shd w:val="clear" w:color="auto" w:fill="FFFFFF"/>
        <w:spacing w:after="150" w:line="270" w:lineRule="atLeast"/>
        <w:outlineLvl w:val="2"/>
        <w:rPr>
          <w:rFonts w:ascii="Arial" w:eastAsia="Times New Roman" w:hAnsi="Arial" w:cs="Arial"/>
          <w:b/>
          <w:bCs/>
          <w:sz w:val="21"/>
          <w:szCs w:val="21"/>
          <w:lang/>
        </w:rPr>
      </w:pPr>
      <w:r w:rsidRPr="00D669E8">
        <w:rPr>
          <w:rFonts w:ascii="Arial" w:eastAsia="Times New Roman" w:hAnsi="Arial" w:cs="Arial"/>
          <w:b/>
          <w:bCs/>
          <w:sz w:val="21"/>
          <w:szCs w:val="21"/>
          <w:lang/>
        </w:rPr>
        <w:lastRenderedPageBreak/>
        <w:t>Judicial Philosophy, Politics, and Policy</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Although judges do not run on a platform, as do elected officials, they nevertheless hold political beliefs that influence their decisions. People strongly debate the role of the courts in politics and the role that personal beliefs and political philosophy should play.</w:t>
      </w:r>
    </w:p>
    <w:p w:rsidR="00D669E8" w:rsidRPr="00D669E8" w:rsidRDefault="00D669E8" w:rsidP="00D669E8">
      <w:pPr>
        <w:shd w:val="clear" w:color="auto" w:fill="FFFFFF"/>
        <w:spacing w:before="100" w:beforeAutospacing="1" w:after="150" w:line="270" w:lineRule="atLeast"/>
        <w:outlineLvl w:val="3"/>
        <w:rPr>
          <w:rFonts w:ascii="Arial" w:eastAsia="Times New Roman" w:hAnsi="Arial" w:cs="Arial"/>
          <w:b/>
          <w:bCs/>
          <w:sz w:val="18"/>
          <w:szCs w:val="18"/>
          <w:lang/>
        </w:rPr>
      </w:pPr>
      <w:r w:rsidRPr="00D669E8">
        <w:rPr>
          <w:rFonts w:ascii="Arial" w:eastAsia="Times New Roman" w:hAnsi="Arial" w:cs="Arial"/>
          <w:b/>
          <w:bCs/>
          <w:sz w:val="18"/>
          <w:szCs w:val="18"/>
          <w:lang/>
        </w:rPr>
        <w:t xml:space="preserve">Judicial Philosophy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24"/>
          <w:szCs w:val="24"/>
          <w:lang/>
        </w:rPr>
        <w:pict/>
      </w:r>
      <w:r w:rsidRPr="00D669E8">
        <w:rPr>
          <w:rFonts w:ascii="Arial" w:eastAsia="Times New Roman" w:hAnsi="Arial" w:cs="Arial"/>
          <w:sz w:val="24"/>
          <w:szCs w:val="24"/>
          <w:lang/>
        </w:rPr>
        <w:pict/>
      </w:r>
      <w:r w:rsidRPr="00D669E8">
        <w:rPr>
          <w:rFonts w:ascii="Arial" w:eastAsia="Times New Roman" w:hAnsi="Arial" w:cs="Arial"/>
          <w:b/>
          <w:bCs/>
          <w:sz w:val="18"/>
          <w:szCs w:val="18"/>
          <w:lang/>
        </w:rPr>
        <w:t>Judicial philosophy</w:t>
      </w:r>
      <w:r w:rsidRPr="00D669E8">
        <w:rPr>
          <w:rFonts w:ascii="Arial" w:eastAsia="Times New Roman" w:hAnsi="Arial" w:cs="Arial"/>
          <w:sz w:val="18"/>
          <w:szCs w:val="18"/>
          <w:lang/>
        </w:rPr>
        <w:t xml:space="preserve"> is the way in which a judge understands and interprets the law. Laws are universal, but they must be applied to particular cases with unique circumstances. To do this, judges interpret the law, determining its meaning and sometimes the intent of those who wrote it.</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main types of contrasting judicial philosophies include judicial activism versus judicial restraint, loose </w:t>
      </w:r>
      <w:proofErr w:type="spellStart"/>
      <w:r w:rsidRPr="00D669E8">
        <w:rPr>
          <w:rFonts w:ascii="Arial" w:eastAsia="Times New Roman" w:hAnsi="Arial" w:cs="Arial"/>
          <w:sz w:val="18"/>
          <w:szCs w:val="18"/>
          <w:lang/>
        </w:rPr>
        <w:t>constructionism</w:t>
      </w:r>
      <w:proofErr w:type="spellEnd"/>
      <w:r w:rsidRPr="00D669E8">
        <w:rPr>
          <w:rFonts w:ascii="Arial" w:eastAsia="Times New Roman" w:hAnsi="Arial" w:cs="Arial"/>
          <w:sz w:val="18"/>
          <w:szCs w:val="18"/>
          <w:lang/>
        </w:rPr>
        <w:t xml:space="preserve"> versus strict </w:t>
      </w:r>
      <w:proofErr w:type="spellStart"/>
      <w:r w:rsidRPr="00D669E8">
        <w:rPr>
          <w:rFonts w:ascii="Arial" w:eastAsia="Times New Roman" w:hAnsi="Arial" w:cs="Arial"/>
          <w:sz w:val="18"/>
          <w:szCs w:val="18"/>
          <w:lang/>
        </w:rPr>
        <w:t>constructionism</w:t>
      </w:r>
      <w:proofErr w:type="spellEnd"/>
      <w:r w:rsidRPr="00D669E8">
        <w:rPr>
          <w:rFonts w:ascii="Arial" w:eastAsia="Times New Roman" w:hAnsi="Arial" w:cs="Arial"/>
          <w:sz w:val="18"/>
          <w:szCs w:val="18"/>
          <w:lang/>
        </w:rPr>
        <w:t>, and living document versus original intent.</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Some judges develop a philosophy of activism, using the bench to enact social and political change. Other judges practice a philosophy of restraint, believing that judges must interpret the law strictly rather than seek to make new laws. And all judges, regardless of their philosophies, develop their own methods of reading the Constitution. Some judicial philosophies tend to coincide with certain political views. Most strict constructionists, for example, are also advocates of judicial restraint, but not all. Similarly, many advocates of judicial restraint also follow the doctrine of original intent. These views, however, do not always overlap. As a result, judicial philosophies are not the same as political ideologies.</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We explore these philosophies in more detail in the following tables.</w:t>
      </w:r>
    </w:p>
    <w:p w:rsidR="00D669E8" w:rsidRPr="00D669E8" w:rsidRDefault="00D669E8" w:rsidP="00D669E8">
      <w:pPr>
        <w:shd w:val="clear" w:color="auto" w:fill="FFFFFF"/>
        <w:spacing w:after="0" w:line="270" w:lineRule="atLeast"/>
        <w:rPr>
          <w:rFonts w:ascii="Arial" w:eastAsia="Times New Roman" w:hAnsi="Arial" w:cs="Arial"/>
          <w:sz w:val="18"/>
          <w:szCs w:val="18"/>
          <w:lang/>
        </w:rPr>
      </w:pPr>
      <w:r w:rsidRPr="00D669E8">
        <w:rPr>
          <w:rFonts w:ascii="Arial" w:eastAsia="Times New Roman" w:hAnsi="Arial" w:cs="Arial"/>
          <w:sz w:val="18"/>
          <w:szCs w:val="18"/>
          <w:lang/>
        </w:rPr>
        <w:t>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99"/>
        <w:gridCol w:w="4128"/>
        <w:gridCol w:w="4053"/>
      </w:tblGrid>
      <w:tr w:rsidR="00D669E8" w:rsidRPr="00D669E8" w:rsidTr="00D669E8">
        <w:trPr>
          <w:jc w:val="center"/>
        </w:trPr>
        <w:tc>
          <w:tcPr>
            <w:tcW w:w="0" w:type="auto"/>
            <w:gridSpan w:val="3"/>
            <w:tcBorders>
              <w:top w:val="nil"/>
              <w:left w:val="nil"/>
              <w:bottom w:val="nil"/>
              <w:right w:val="nil"/>
            </w:tcBorders>
            <w:tcMar>
              <w:top w:w="60" w:type="dxa"/>
              <w:left w:w="60" w:type="dxa"/>
              <w:bottom w:w="60" w:type="dxa"/>
              <w:right w:w="60" w:type="dxa"/>
            </w:tcMar>
            <w:vAlign w:val="center"/>
            <w:hideMark/>
          </w:tcPr>
          <w:p w:rsidR="00D669E8" w:rsidRPr="00D669E8" w:rsidRDefault="00D669E8" w:rsidP="00D669E8">
            <w:pPr>
              <w:spacing w:after="120" w:line="270" w:lineRule="atLeast"/>
              <w:jc w:val="center"/>
              <w:rPr>
                <w:rFonts w:ascii="Arial" w:eastAsia="Times New Roman" w:hAnsi="Arial" w:cs="Arial"/>
                <w:b/>
                <w:bCs/>
                <w:caps/>
                <w:color w:val="209CE7"/>
                <w:sz w:val="18"/>
                <w:szCs w:val="18"/>
              </w:rPr>
            </w:pPr>
            <w:r w:rsidRPr="00D669E8">
              <w:rPr>
                <w:rFonts w:ascii="Arial" w:eastAsia="Times New Roman" w:hAnsi="Arial" w:cs="Arial"/>
                <w:b/>
                <w:bCs/>
                <w:caps/>
                <w:color w:val="209CE7"/>
                <w:sz w:val="18"/>
                <w:szCs w:val="18"/>
              </w:rPr>
              <w:t>JUDICIAL ACTIVISM VERSUS JUDICIAL RESTRAINT</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Judicial Activism</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Judicial Restraint</w:t>
            </w:r>
            <w:r w:rsidRPr="00D669E8">
              <w:rPr>
                <w:rFonts w:ascii="Arial" w:eastAsia="Times New Roman" w:hAnsi="Arial" w:cs="Arial"/>
                <w:sz w:val="18"/>
                <w:szCs w:val="18"/>
              </w:rPr>
              <w:t xml:space="preserve"> </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Beliefs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 xml:space="preserve">Courts should overturn bad laws and create new policies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Courts must interpret the law, not legislate new policies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Example</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Warren Court (1953–1969)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Rehnquist Court (1986–2005)</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 xml:space="preserve">Key Decisions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Advanced civil rights and the rights of the accused</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Limits on expansion of federal power</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Politics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liberal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conservative</w:t>
            </w:r>
          </w:p>
        </w:tc>
      </w:tr>
    </w:tbl>
    <w:p w:rsidR="00D669E8" w:rsidRPr="00D669E8" w:rsidRDefault="00D669E8" w:rsidP="00D669E8">
      <w:pPr>
        <w:shd w:val="clear" w:color="auto" w:fill="FFFFFF"/>
        <w:spacing w:after="0" w:line="270" w:lineRule="atLeast"/>
        <w:rPr>
          <w:rFonts w:ascii="Arial" w:eastAsia="Times New Roman" w:hAnsi="Arial" w:cs="Arial"/>
          <w:sz w:val="18"/>
          <w:szCs w:val="18"/>
          <w:lang/>
        </w:rPr>
      </w:pPr>
      <w:r w:rsidRPr="00D669E8">
        <w:rPr>
          <w:rFonts w:ascii="Arial" w:eastAsia="Times New Roman" w:hAnsi="Arial" w:cs="Arial"/>
          <w:sz w:val="18"/>
          <w:szCs w:val="18"/>
          <w:lang/>
        </w:rPr>
        <w:t>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148"/>
        <w:gridCol w:w="4809"/>
        <w:gridCol w:w="3523"/>
      </w:tblGrid>
      <w:tr w:rsidR="00D669E8" w:rsidRPr="00D669E8" w:rsidTr="00D669E8">
        <w:trPr>
          <w:jc w:val="center"/>
        </w:trPr>
        <w:tc>
          <w:tcPr>
            <w:tcW w:w="0" w:type="auto"/>
            <w:gridSpan w:val="3"/>
            <w:tcBorders>
              <w:top w:val="nil"/>
              <w:left w:val="nil"/>
              <w:bottom w:val="nil"/>
              <w:right w:val="nil"/>
            </w:tcBorders>
            <w:tcMar>
              <w:top w:w="60" w:type="dxa"/>
              <w:left w:w="60" w:type="dxa"/>
              <w:bottom w:w="60" w:type="dxa"/>
              <w:right w:w="60" w:type="dxa"/>
            </w:tcMar>
            <w:vAlign w:val="center"/>
            <w:hideMark/>
          </w:tcPr>
          <w:p w:rsidR="00D669E8" w:rsidRDefault="00D669E8" w:rsidP="00D669E8">
            <w:pPr>
              <w:spacing w:after="120" w:line="270" w:lineRule="atLeast"/>
              <w:jc w:val="center"/>
              <w:rPr>
                <w:rFonts w:ascii="Arial" w:eastAsia="Times New Roman" w:hAnsi="Arial" w:cs="Arial"/>
                <w:b/>
                <w:bCs/>
                <w:caps/>
                <w:color w:val="209CE7"/>
                <w:sz w:val="18"/>
                <w:szCs w:val="18"/>
              </w:rPr>
            </w:pPr>
          </w:p>
          <w:p w:rsidR="00D669E8" w:rsidRDefault="00D669E8" w:rsidP="00D669E8">
            <w:pPr>
              <w:spacing w:after="120" w:line="270" w:lineRule="atLeast"/>
              <w:jc w:val="center"/>
              <w:rPr>
                <w:rFonts w:ascii="Arial" w:eastAsia="Times New Roman" w:hAnsi="Arial" w:cs="Arial"/>
                <w:b/>
                <w:bCs/>
                <w:caps/>
                <w:color w:val="209CE7"/>
                <w:sz w:val="18"/>
                <w:szCs w:val="18"/>
              </w:rPr>
            </w:pPr>
          </w:p>
          <w:p w:rsidR="00D669E8" w:rsidRDefault="00D669E8" w:rsidP="00D669E8">
            <w:pPr>
              <w:spacing w:after="120" w:line="270" w:lineRule="atLeast"/>
              <w:jc w:val="center"/>
              <w:rPr>
                <w:rFonts w:ascii="Arial" w:eastAsia="Times New Roman" w:hAnsi="Arial" w:cs="Arial"/>
                <w:b/>
                <w:bCs/>
                <w:caps/>
                <w:color w:val="209CE7"/>
                <w:sz w:val="18"/>
                <w:szCs w:val="18"/>
              </w:rPr>
            </w:pPr>
          </w:p>
          <w:p w:rsidR="00D669E8" w:rsidRDefault="00D669E8" w:rsidP="00D669E8">
            <w:pPr>
              <w:spacing w:after="120" w:line="270" w:lineRule="atLeast"/>
              <w:jc w:val="center"/>
              <w:rPr>
                <w:rFonts w:ascii="Arial" w:eastAsia="Times New Roman" w:hAnsi="Arial" w:cs="Arial"/>
                <w:b/>
                <w:bCs/>
                <w:caps/>
                <w:color w:val="209CE7"/>
                <w:sz w:val="18"/>
                <w:szCs w:val="18"/>
              </w:rPr>
            </w:pPr>
          </w:p>
          <w:p w:rsidR="00D669E8" w:rsidRPr="00D669E8" w:rsidRDefault="00D669E8" w:rsidP="00D669E8">
            <w:pPr>
              <w:spacing w:after="120" w:line="270" w:lineRule="atLeast"/>
              <w:jc w:val="center"/>
              <w:rPr>
                <w:rFonts w:ascii="Arial" w:eastAsia="Times New Roman" w:hAnsi="Arial" w:cs="Arial"/>
                <w:b/>
                <w:bCs/>
                <w:caps/>
                <w:color w:val="209CE7"/>
                <w:sz w:val="18"/>
                <w:szCs w:val="18"/>
              </w:rPr>
            </w:pPr>
            <w:r w:rsidRPr="00D669E8">
              <w:rPr>
                <w:rFonts w:ascii="Arial" w:eastAsia="Times New Roman" w:hAnsi="Arial" w:cs="Arial"/>
                <w:b/>
                <w:bCs/>
                <w:caps/>
                <w:color w:val="209CE7"/>
                <w:sz w:val="18"/>
                <w:szCs w:val="18"/>
              </w:rPr>
              <w:lastRenderedPageBreak/>
              <w:t>LOOSE CONSTRUCTIONISM VERSUS STRICT CONSTRUCTIONISM</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 xml:space="preserve">Loose </w:t>
            </w:r>
            <w:proofErr w:type="spellStart"/>
            <w:r w:rsidRPr="00D669E8">
              <w:rPr>
                <w:rFonts w:ascii="Arial" w:eastAsia="Times New Roman" w:hAnsi="Arial" w:cs="Arial"/>
                <w:b/>
                <w:bCs/>
                <w:sz w:val="18"/>
                <w:szCs w:val="18"/>
              </w:rPr>
              <w:t>Constructionism</w:t>
            </w:r>
            <w:proofErr w:type="spellEnd"/>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 xml:space="preserve">Strict </w:t>
            </w:r>
            <w:proofErr w:type="spellStart"/>
            <w:r w:rsidRPr="00D669E8">
              <w:rPr>
                <w:rFonts w:ascii="Arial" w:eastAsia="Times New Roman" w:hAnsi="Arial" w:cs="Arial"/>
                <w:b/>
                <w:bCs/>
                <w:sz w:val="18"/>
                <w:szCs w:val="18"/>
              </w:rPr>
              <w:t>Constructionism</w:t>
            </w:r>
            <w:proofErr w:type="spellEnd"/>
            <w:r w:rsidRPr="00D669E8">
              <w:rPr>
                <w:rFonts w:ascii="Arial" w:eastAsia="Times New Roman" w:hAnsi="Arial" w:cs="Arial"/>
                <w:sz w:val="18"/>
                <w:szCs w:val="18"/>
              </w:rPr>
              <w:t xml:space="preserve"> </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Beliefs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Courts should read the Constitution expansively and should not limit themselves to what is explicitly stated</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Courts should not reinterpret the Constitution</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Example</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Warren Court (1953–1969)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Rehnquist Court (1986–2005)</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Key Decisions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Exclusionary rule, right to a government-funded attorney for the poor</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Restrictions on abortion, eliminating federal rules for state governments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Politics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liberal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conservative</w:t>
            </w:r>
          </w:p>
        </w:tc>
      </w:tr>
    </w:tbl>
    <w:p w:rsidR="00D669E8" w:rsidRPr="00D669E8" w:rsidRDefault="00D669E8" w:rsidP="00D669E8">
      <w:pPr>
        <w:shd w:val="clear" w:color="auto" w:fill="FFFFFF"/>
        <w:spacing w:after="0" w:line="270" w:lineRule="atLeast"/>
        <w:rPr>
          <w:rFonts w:ascii="Arial" w:eastAsia="Times New Roman" w:hAnsi="Arial" w:cs="Arial"/>
          <w:sz w:val="18"/>
          <w:szCs w:val="18"/>
          <w:lang/>
        </w:rPr>
      </w:pPr>
      <w:r w:rsidRPr="00D669E8">
        <w:rPr>
          <w:rFonts w:ascii="Arial" w:eastAsia="Times New Roman" w:hAnsi="Arial" w:cs="Arial"/>
          <w:sz w:val="18"/>
          <w:szCs w:val="18"/>
          <w:lang/>
        </w:rPr>
        <w:t> </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253"/>
        <w:gridCol w:w="4049"/>
        <w:gridCol w:w="4178"/>
      </w:tblGrid>
      <w:tr w:rsidR="00D669E8" w:rsidRPr="00D669E8" w:rsidTr="00D669E8">
        <w:trPr>
          <w:jc w:val="center"/>
        </w:trPr>
        <w:tc>
          <w:tcPr>
            <w:tcW w:w="0" w:type="auto"/>
            <w:gridSpan w:val="3"/>
            <w:tcBorders>
              <w:top w:val="nil"/>
              <w:left w:val="nil"/>
              <w:bottom w:val="nil"/>
              <w:right w:val="nil"/>
            </w:tcBorders>
            <w:tcMar>
              <w:top w:w="60" w:type="dxa"/>
              <w:left w:w="60" w:type="dxa"/>
              <w:bottom w:w="60" w:type="dxa"/>
              <w:right w:w="60" w:type="dxa"/>
            </w:tcMar>
            <w:vAlign w:val="center"/>
            <w:hideMark/>
          </w:tcPr>
          <w:p w:rsidR="00D669E8" w:rsidRPr="00D669E8" w:rsidRDefault="00D669E8" w:rsidP="00D669E8">
            <w:pPr>
              <w:spacing w:after="120" w:line="270" w:lineRule="atLeast"/>
              <w:jc w:val="center"/>
              <w:rPr>
                <w:rFonts w:ascii="Arial" w:eastAsia="Times New Roman" w:hAnsi="Arial" w:cs="Arial"/>
                <w:b/>
                <w:bCs/>
                <w:caps/>
                <w:color w:val="209CE7"/>
                <w:sz w:val="18"/>
                <w:szCs w:val="18"/>
              </w:rPr>
            </w:pPr>
            <w:r w:rsidRPr="00D669E8">
              <w:rPr>
                <w:rFonts w:ascii="Arial" w:eastAsia="Times New Roman" w:hAnsi="Arial" w:cs="Arial"/>
                <w:b/>
                <w:bCs/>
                <w:caps/>
                <w:color w:val="209CE7"/>
                <w:sz w:val="18"/>
                <w:szCs w:val="18"/>
              </w:rPr>
              <w:t>LIVING DOCUMENT VERSUS ORIGINAL INTENT</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Living Document</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Original Intent</w:t>
            </w:r>
            <w:r w:rsidRPr="00D669E8">
              <w:rPr>
                <w:rFonts w:ascii="Arial" w:eastAsia="Times New Roman" w:hAnsi="Arial" w:cs="Arial"/>
                <w:sz w:val="18"/>
                <w:szCs w:val="18"/>
              </w:rPr>
              <w:t xml:space="preserve"> </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Beliefs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The Constitution must grow and adapt to new circumstances.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Courts should interpret the Constitution as the framers intended.</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Example</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Warren Court (1953–1969)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Rehnquist Court (1986–2005)</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Key Decisions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Expansion of use of interstate commerce clause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Restrictions on privacy rights</w:t>
            </w:r>
          </w:p>
        </w:tc>
      </w:tr>
      <w:tr w:rsidR="00D669E8" w:rsidRPr="00D669E8" w:rsidTr="00D669E8">
        <w:trPr>
          <w:jc w:val="center"/>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before="165" w:after="165" w:line="270" w:lineRule="atLeast"/>
              <w:jc w:val="center"/>
              <w:rPr>
                <w:rFonts w:ascii="Arial" w:eastAsia="Times New Roman" w:hAnsi="Arial" w:cs="Arial"/>
                <w:sz w:val="18"/>
                <w:szCs w:val="18"/>
              </w:rPr>
            </w:pPr>
            <w:r w:rsidRPr="00D669E8">
              <w:rPr>
                <w:rFonts w:ascii="Arial" w:eastAsia="Times New Roman" w:hAnsi="Arial" w:cs="Arial"/>
                <w:b/>
                <w:bCs/>
                <w:sz w:val="18"/>
                <w:szCs w:val="18"/>
              </w:rPr>
              <w:t>Politics</w:t>
            </w:r>
            <w:r w:rsidRPr="00D669E8">
              <w:rPr>
                <w:rFonts w:ascii="Arial" w:eastAsia="Times New Roman" w:hAnsi="Arial"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liberal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D669E8" w:rsidRPr="00D669E8" w:rsidRDefault="00D669E8" w:rsidP="00D669E8">
            <w:pPr>
              <w:spacing w:after="0" w:line="270" w:lineRule="atLeast"/>
              <w:jc w:val="center"/>
              <w:rPr>
                <w:rFonts w:ascii="Arial" w:eastAsia="Times New Roman" w:hAnsi="Arial" w:cs="Arial"/>
                <w:sz w:val="18"/>
                <w:szCs w:val="18"/>
              </w:rPr>
            </w:pPr>
            <w:r w:rsidRPr="00D669E8">
              <w:rPr>
                <w:rFonts w:ascii="Arial" w:eastAsia="Times New Roman" w:hAnsi="Arial" w:cs="Arial"/>
                <w:sz w:val="18"/>
                <w:szCs w:val="18"/>
              </w:rPr>
              <w:t>Tend to be conservative</w:t>
            </w:r>
          </w:p>
        </w:tc>
      </w:tr>
    </w:tbl>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proofErr w:type="spellStart"/>
      <w:r w:rsidRPr="00D669E8">
        <w:rPr>
          <w:rFonts w:ascii="Arial" w:eastAsia="Times New Roman" w:hAnsi="Arial" w:cs="Arial"/>
          <w:b/>
          <w:bCs/>
          <w:sz w:val="18"/>
          <w:szCs w:val="18"/>
          <w:lang/>
        </w:rPr>
        <w:t>Constructionism</w:t>
      </w:r>
      <w:proofErr w:type="spellEnd"/>
      <w:r w:rsidRPr="00D669E8">
        <w:rPr>
          <w:rFonts w:ascii="Arial" w:eastAsia="Times New Roman" w:hAnsi="Arial" w:cs="Arial"/>
          <w:b/>
          <w:bCs/>
          <w:sz w:val="18"/>
          <w:szCs w:val="18"/>
          <w:lang/>
        </w:rPr>
        <w:t xml:space="preserve"> in Action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Privacy is not explicitly mentioned in the Constitution, so strict constructionists of the Constitution believe that the only privacy rights Americans have are those specifically outlined in the Constitution, such as protection against illegal searches. On the one hand, according to the strict constructionists, there is no general right to privacy. Loose constructionists, on the other hand, assert that a general right to privacy can be inferred from the rights that were explicitly listed by the framers. Privacy rights have taken center stage in many court cases, including Roe v. Wade (1973).</w:t>
      </w:r>
    </w:p>
    <w:p w:rsidR="00D669E8" w:rsidRPr="00D669E8" w:rsidRDefault="00D669E8" w:rsidP="00D669E8">
      <w:pPr>
        <w:shd w:val="clear" w:color="auto" w:fill="FFFFFF"/>
        <w:spacing w:before="100" w:beforeAutospacing="1" w:after="150" w:line="270" w:lineRule="atLeast"/>
        <w:outlineLvl w:val="3"/>
        <w:rPr>
          <w:rFonts w:ascii="Arial" w:eastAsia="Times New Roman" w:hAnsi="Arial" w:cs="Arial"/>
          <w:b/>
          <w:bCs/>
          <w:sz w:val="18"/>
          <w:szCs w:val="18"/>
          <w:lang/>
        </w:rPr>
      </w:pPr>
      <w:r w:rsidRPr="00D669E8">
        <w:rPr>
          <w:rFonts w:ascii="Arial" w:eastAsia="Times New Roman" w:hAnsi="Arial" w:cs="Arial"/>
          <w:b/>
          <w:bCs/>
          <w:sz w:val="18"/>
          <w:szCs w:val="18"/>
          <w:lang/>
        </w:rPr>
        <w:t xml:space="preserve">Checks on the Courts </w:t>
      </w:r>
    </w:p>
    <w:p w:rsidR="00D669E8" w:rsidRPr="00D669E8" w:rsidRDefault="00D669E8" w:rsidP="00D669E8">
      <w:pPr>
        <w:shd w:val="clear" w:color="auto" w:fill="FFFFFF"/>
        <w:spacing w:before="165" w:after="165" w:line="270" w:lineRule="atLeast"/>
        <w:rPr>
          <w:rFonts w:ascii="Arial" w:eastAsia="Times New Roman" w:hAnsi="Arial" w:cs="Arial"/>
          <w:sz w:val="18"/>
          <w:szCs w:val="18"/>
          <w:lang/>
        </w:rPr>
      </w:pPr>
      <w:r w:rsidRPr="00D669E8">
        <w:rPr>
          <w:rFonts w:ascii="Arial" w:eastAsia="Times New Roman" w:hAnsi="Arial" w:cs="Arial"/>
          <w:sz w:val="18"/>
          <w:szCs w:val="18"/>
          <w:lang/>
        </w:rPr>
        <w:t xml:space="preserve">The legislative and executive branches check the power of the judiciary branch in several ways. The main way of limiting the courts’ power lies with </w:t>
      </w:r>
      <w:r w:rsidRPr="00D669E8">
        <w:rPr>
          <w:rFonts w:ascii="Arial" w:eastAsia="Times New Roman" w:hAnsi="Arial" w:cs="Arial"/>
          <w:b/>
          <w:bCs/>
          <w:sz w:val="18"/>
          <w:szCs w:val="18"/>
          <w:lang/>
        </w:rPr>
        <w:t>judicial implementation,</w:t>
      </w:r>
      <w:r w:rsidRPr="00D669E8">
        <w:rPr>
          <w:rFonts w:ascii="Arial" w:eastAsia="Times New Roman" w:hAnsi="Arial" w:cs="Arial"/>
          <w:sz w:val="18"/>
          <w:szCs w:val="18"/>
          <w:lang/>
        </w:rPr>
        <w:t xml:space="preserve"> the process by which a court’s decision is enforced. The executive branch must enforce court decisions, but if the president or governor disagrees with a ruling, he or she </w:t>
      </w:r>
      <w:r w:rsidRPr="00D669E8">
        <w:rPr>
          <w:rFonts w:ascii="Arial" w:eastAsia="Times New Roman" w:hAnsi="Arial" w:cs="Arial"/>
          <w:sz w:val="18"/>
          <w:szCs w:val="18"/>
          <w:lang/>
        </w:rPr>
        <w:lastRenderedPageBreak/>
        <w:t>sometimes ignores it or only partially enforces it. Legislatures can also limit the courts through the power of the purse. If Congress refuses to appropriate funds for implementing a Supreme Court decision, that decision will not be enforced. Congress and state legislatures also have the power to amend the Constitution, which they can do to counter a court ruling.</w:t>
      </w:r>
    </w:p>
    <w:p w:rsidR="00D669E8" w:rsidRDefault="00D669E8"/>
    <w:sectPr w:rsidR="00D669E8" w:rsidSect="00146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4E9"/>
    <w:multiLevelType w:val="multilevel"/>
    <w:tmpl w:val="0508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449E0"/>
    <w:multiLevelType w:val="multilevel"/>
    <w:tmpl w:val="C3B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3D174A"/>
    <w:multiLevelType w:val="multilevel"/>
    <w:tmpl w:val="2440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A143D4"/>
    <w:multiLevelType w:val="multilevel"/>
    <w:tmpl w:val="B2C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2CA"/>
    <w:rsid w:val="00146400"/>
    <w:rsid w:val="007B12CA"/>
    <w:rsid w:val="00CB762C"/>
    <w:rsid w:val="00D66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400"/>
  </w:style>
  <w:style w:type="paragraph" w:styleId="Heading3">
    <w:name w:val="heading 3"/>
    <w:basedOn w:val="Normal"/>
    <w:link w:val="Heading3Char"/>
    <w:uiPriority w:val="9"/>
    <w:qFormat/>
    <w:rsid w:val="00CB762C"/>
    <w:pPr>
      <w:spacing w:before="100" w:beforeAutospacing="1" w:after="150" w:line="270" w:lineRule="atLeast"/>
      <w:outlineLvl w:val="2"/>
    </w:pPr>
    <w:rPr>
      <w:rFonts w:ascii="Times New Roman" w:eastAsia="Times New Roman" w:hAnsi="Times New Roman" w:cs="Times New Roman"/>
      <w:b/>
      <w:bCs/>
      <w:sz w:val="18"/>
      <w:szCs w:val="18"/>
    </w:rPr>
  </w:style>
  <w:style w:type="paragraph" w:styleId="Heading4">
    <w:name w:val="heading 4"/>
    <w:basedOn w:val="Normal"/>
    <w:link w:val="Heading4Char"/>
    <w:uiPriority w:val="9"/>
    <w:qFormat/>
    <w:rsid w:val="00CB762C"/>
    <w:pPr>
      <w:spacing w:before="100" w:beforeAutospacing="1" w:after="150" w:line="270" w:lineRule="atLeast"/>
      <w:outlineLvl w:val="3"/>
    </w:pPr>
    <w:rPr>
      <w:rFonts w:ascii="Times New Roman" w:eastAsia="Times New Roman" w:hAnsi="Times New Roman" w:cs="Times New Roman"/>
      <w:b/>
      <w:bCs/>
      <w:sz w:val="18"/>
      <w:szCs w:val="18"/>
    </w:rPr>
  </w:style>
  <w:style w:type="paragraph" w:styleId="Heading5">
    <w:name w:val="heading 5"/>
    <w:basedOn w:val="Normal"/>
    <w:link w:val="Heading5Char"/>
    <w:uiPriority w:val="9"/>
    <w:qFormat/>
    <w:rsid w:val="00CB762C"/>
    <w:pPr>
      <w:spacing w:before="100" w:beforeAutospacing="1" w:after="150" w:line="270" w:lineRule="atLeast"/>
      <w:outlineLvl w:val="4"/>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62C"/>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uiPriority w:val="9"/>
    <w:rsid w:val="00CB762C"/>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uiPriority w:val="9"/>
    <w:rsid w:val="00CB762C"/>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CB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973558">
      <w:bodyDiv w:val="1"/>
      <w:marLeft w:val="0"/>
      <w:marRight w:val="0"/>
      <w:marTop w:val="0"/>
      <w:marBottom w:val="0"/>
      <w:divBdr>
        <w:top w:val="none" w:sz="0" w:space="0" w:color="auto"/>
        <w:left w:val="none" w:sz="0" w:space="0" w:color="auto"/>
        <w:bottom w:val="none" w:sz="0" w:space="0" w:color="auto"/>
        <w:right w:val="none" w:sz="0" w:space="0" w:color="auto"/>
      </w:divBdr>
      <w:divsChild>
        <w:div w:id="525407414">
          <w:marLeft w:val="0"/>
          <w:marRight w:val="0"/>
          <w:marTop w:val="0"/>
          <w:marBottom w:val="0"/>
          <w:divBdr>
            <w:top w:val="none" w:sz="0" w:space="0" w:color="auto"/>
            <w:left w:val="single" w:sz="12" w:space="0" w:color="26C4FF"/>
            <w:bottom w:val="single" w:sz="12" w:space="0" w:color="26C4FF"/>
            <w:right w:val="single" w:sz="12" w:space="0" w:color="26C4FF"/>
          </w:divBdr>
          <w:divsChild>
            <w:div w:id="1804809654">
              <w:marLeft w:val="0"/>
              <w:marRight w:val="0"/>
              <w:marTop w:val="0"/>
              <w:marBottom w:val="0"/>
              <w:divBdr>
                <w:top w:val="none" w:sz="0" w:space="0" w:color="auto"/>
                <w:left w:val="none" w:sz="0" w:space="0" w:color="auto"/>
                <w:bottom w:val="none" w:sz="0" w:space="0" w:color="auto"/>
                <w:right w:val="none" w:sz="0" w:space="0" w:color="auto"/>
              </w:divBdr>
              <w:divsChild>
                <w:div w:id="1854487215">
                  <w:marLeft w:val="0"/>
                  <w:marRight w:val="0"/>
                  <w:marTop w:val="0"/>
                  <w:marBottom w:val="0"/>
                  <w:divBdr>
                    <w:top w:val="none" w:sz="0" w:space="0" w:color="auto"/>
                    <w:left w:val="none" w:sz="0" w:space="0" w:color="auto"/>
                    <w:bottom w:val="none" w:sz="0" w:space="0" w:color="auto"/>
                    <w:right w:val="none" w:sz="0" w:space="0" w:color="auto"/>
                  </w:divBdr>
                  <w:divsChild>
                    <w:div w:id="600531644">
                      <w:marLeft w:val="0"/>
                      <w:marRight w:val="0"/>
                      <w:marTop w:val="0"/>
                      <w:marBottom w:val="0"/>
                      <w:divBdr>
                        <w:top w:val="none" w:sz="0" w:space="0" w:color="auto"/>
                        <w:left w:val="none" w:sz="0" w:space="0" w:color="auto"/>
                        <w:bottom w:val="none" w:sz="0" w:space="0" w:color="auto"/>
                        <w:right w:val="none" w:sz="0" w:space="0" w:color="auto"/>
                      </w:divBdr>
                      <w:divsChild>
                        <w:div w:id="462426815">
                          <w:marLeft w:val="0"/>
                          <w:marRight w:val="0"/>
                          <w:marTop w:val="0"/>
                          <w:marBottom w:val="0"/>
                          <w:divBdr>
                            <w:top w:val="none" w:sz="0" w:space="0" w:color="auto"/>
                            <w:left w:val="none" w:sz="0" w:space="0" w:color="auto"/>
                            <w:bottom w:val="none" w:sz="0" w:space="0" w:color="auto"/>
                            <w:right w:val="none" w:sz="0" w:space="0" w:color="auto"/>
                          </w:divBdr>
                          <w:divsChild>
                            <w:div w:id="1063408079">
                              <w:marLeft w:val="0"/>
                              <w:marRight w:val="0"/>
                              <w:marTop w:val="0"/>
                              <w:marBottom w:val="0"/>
                              <w:divBdr>
                                <w:top w:val="none" w:sz="0" w:space="0" w:color="auto"/>
                                <w:left w:val="none" w:sz="0" w:space="0" w:color="auto"/>
                                <w:bottom w:val="none" w:sz="0" w:space="0" w:color="auto"/>
                                <w:right w:val="none" w:sz="0" w:space="0" w:color="auto"/>
                              </w:divBdr>
                              <w:divsChild>
                                <w:div w:id="1771003951">
                                  <w:marLeft w:val="0"/>
                                  <w:marRight w:val="0"/>
                                  <w:marTop w:val="0"/>
                                  <w:marBottom w:val="0"/>
                                  <w:divBdr>
                                    <w:top w:val="none" w:sz="0" w:space="0" w:color="auto"/>
                                    <w:left w:val="none" w:sz="0" w:space="0" w:color="auto"/>
                                    <w:bottom w:val="none" w:sz="0" w:space="0" w:color="auto"/>
                                    <w:right w:val="none" w:sz="0" w:space="0" w:color="auto"/>
                                  </w:divBdr>
                                </w:div>
                                <w:div w:id="392435648">
                                  <w:marLeft w:val="0"/>
                                  <w:marRight w:val="0"/>
                                  <w:marTop w:val="0"/>
                                  <w:marBottom w:val="0"/>
                                  <w:divBdr>
                                    <w:top w:val="none" w:sz="0" w:space="0" w:color="auto"/>
                                    <w:left w:val="none" w:sz="0" w:space="0" w:color="auto"/>
                                    <w:bottom w:val="none" w:sz="0" w:space="0" w:color="auto"/>
                                    <w:right w:val="none" w:sz="0" w:space="0" w:color="auto"/>
                                  </w:divBdr>
                                </w:div>
                                <w:div w:id="782656876">
                                  <w:marLeft w:val="0"/>
                                  <w:marRight w:val="0"/>
                                  <w:marTop w:val="0"/>
                                  <w:marBottom w:val="0"/>
                                  <w:divBdr>
                                    <w:top w:val="none" w:sz="0" w:space="0" w:color="auto"/>
                                    <w:left w:val="none" w:sz="0" w:space="0" w:color="auto"/>
                                    <w:bottom w:val="none" w:sz="0" w:space="0" w:color="auto"/>
                                    <w:right w:val="none" w:sz="0" w:space="0" w:color="auto"/>
                                  </w:divBdr>
                                </w:div>
                                <w:div w:id="21143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08550">
      <w:bodyDiv w:val="1"/>
      <w:marLeft w:val="0"/>
      <w:marRight w:val="0"/>
      <w:marTop w:val="0"/>
      <w:marBottom w:val="0"/>
      <w:divBdr>
        <w:top w:val="none" w:sz="0" w:space="0" w:color="auto"/>
        <w:left w:val="none" w:sz="0" w:space="0" w:color="auto"/>
        <w:bottom w:val="none" w:sz="0" w:space="0" w:color="auto"/>
        <w:right w:val="none" w:sz="0" w:space="0" w:color="auto"/>
      </w:divBdr>
      <w:divsChild>
        <w:div w:id="549464665">
          <w:marLeft w:val="0"/>
          <w:marRight w:val="0"/>
          <w:marTop w:val="0"/>
          <w:marBottom w:val="0"/>
          <w:divBdr>
            <w:top w:val="none" w:sz="0" w:space="0" w:color="auto"/>
            <w:left w:val="single" w:sz="12" w:space="0" w:color="26C4FF"/>
            <w:bottom w:val="single" w:sz="12" w:space="0" w:color="26C4FF"/>
            <w:right w:val="single" w:sz="12" w:space="0" w:color="26C4FF"/>
          </w:divBdr>
          <w:divsChild>
            <w:div w:id="1644039883">
              <w:marLeft w:val="0"/>
              <w:marRight w:val="0"/>
              <w:marTop w:val="0"/>
              <w:marBottom w:val="0"/>
              <w:divBdr>
                <w:top w:val="none" w:sz="0" w:space="0" w:color="auto"/>
                <w:left w:val="none" w:sz="0" w:space="0" w:color="auto"/>
                <w:bottom w:val="none" w:sz="0" w:space="0" w:color="auto"/>
                <w:right w:val="none" w:sz="0" w:space="0" w:color="auto"/>
              </w:divBdr>
              <w:divsChild>
                <w:div w:id="940914441">
                  <w:marLeft w:val="0"/>
                  <w:marRight w:val="0"/>
                  <w:marTop w:val="0"/>
                  <w:marBottom w:val="0"/>
                  <w:divBdr>
                    <w:top w:val="none" w:sz="0" w:space="0" w:color="auto"/>
                    <w:left w:val="none" w:sz="0" w:space="0" w:color="auto"/>
                    <w:bottom w:val="none" w:sz="0" w:space="0" w:color="auto"/>
                    <w:right w:val="none" w:sz="0" w:space="0" w:color="auto"/>
                  </w:divBdr>
                  <w:divsChild>
                    <w:div w:id="133790647">
                      <w:marLeft w:val="0"/>
                      <w:marRight w:val="0"/>
                      <w:marTop w:val="0"/>
                      <w:marBottom w:val="0"/>
                      <w:divBdr>
                        <w:top w:val="none" w:sz="0" w:space="0" w:color="auto"/>
                        <w:left w:val="none" w:sz="0" w:space="0" w:color="auto"/>
                        <w:bottom w:val="none" w:sz="0" w:space="0" w:color="auto"/>
                        <w:right w:val="none" w:sz="0" w:space="0" w:color="auto"/>
                      </w:divBdr>
                      <w:divsChild>
                        <w:div w:id="1342314091">
                          <w:marLeft w:val="0"/>
                          <w:marRight w:val="0"/>
                          <w:marTop w:val="0"/>
                          <w:marBottom w:val="0"/>
                          <w:divBdr>
                            <w:top w:val="none" w:sz="0" w:space="0" w:color="auto"/>
                            <w:left w:val="none" w:sz="0" w:space="0" w:color="auto"/>
                            <w:bottom w:val="none" w:sz="0" w:space="0" w:color="auto"/>
                            <w:right w:val="none" w:sz="0" w:space="0" w:color="auto"/>
                          </w:divBdr>
                          <w:divsChild>
                            <w:div w:id="24256333">
                              <w:marLeft w:val="0"/>
                              <w:marRight w:val="0"/>
                              <w:marTop w:val="0"/>
                              <w:marBottom w:val="0"/>
                              <w:divBdr>
                                <w:top w:val="none" w:sz="0" w:space="0" w:color="auto"/>
                                <w:left w:val="none" w:sz="0" w:space="0" w:color="auto"/>
                                <w:bottom w:val="none" w:sz="0" w:space="0" w:color="auto"/>
                                <w:right w:val="none" w:sz="0" w:space="0" w:color="auto"/>
                              </w:divBdr>
                              <w:divsChild>
                                <w:div w:id="1981881136">
                                  <w:blockQuote w:val="1"/>
                                  <w:marLeft w:val="450"/>
                                  <w:marRight w:val="450"/>
                                  <w:marTop w:val="0"/>
                                  <w:marBottom w:val="270"/>
                                  <w:divBdr>
                                    <w:top w:val="none" w:sz="0" w:space="0" w:color="auto"/>
                                    <w:left w:val="none" w:sz="0" w:space="0" w:color="auto"/>
                                    <w:bottom w:val="none" w:sz="0" w:space="0" w:color="auto"/>
                                    <w:right w:val="none" w:sz="0" w:space="0" w:color="auto"/>
                                  </w:divBdr>
                                </w:div>
                                <w:div w:id="51773851">
                                  <w:marLeft w:val="0"/>
                                  <w:marRight w:val="0"/>
                                  <w:marTop w:val="0"/>
                                  <w:marBottom w:val="0"/>
                                  <w:divBdr>
                                    <w:top w:val="none" w:sz="0" w:space="0" w:color="auto"/>
                                    <w:left w:val="none" w:sz="0" w:space="0" w:color="auto"/>
                                    <w:bottom w:val="none" w:sz="0" w:space="0" w:color="auto"/>
                                    <w:right w:val="none" w:sz="0" w:space="0" w:color="auto"/>
                                  </w:divBdr>
                                </w:div>
                                <w:div w:id="482238001">
                                  <w:marLeft w:val="0"/>
                                  <w:marRight w:val="300"/>
                                  <w:marTop w:val="0"/>
                                  <w:marBottom w:val="150"/>
                                  <w:divBdr>
                                    <w:top w:val="none" w:sz="0" w:space="0" w:color="auto"/>
                                    <w:left w:val="none" w:sz="0" w:space="0" w:color="auto"/>
                                    <w:bottom w:val="none" w:sz="0" w:space="0" w:color="auto"/>
                                    <w:right w:val="none" w:sz="0" w:space="0" w:color="auto"/>
                                  </w:divBdr>
                                  <w:divsChild>
                                    <w:div w:id="359209976">
                                      <w:marLeft w:val="0"/>
                                      <w:marRight w:val="0"/>
                                      <w:marTop w:val="0"/>
                                      <w:marBottom w:val="0"/>
                                      <w:divBdr>
                                        <w:top w:val="none" w:sz="0" w:space="0" w:color="auto"/>
                                        <w:left w:val="none" w:sz="0" w:space="0" w:color="auto"/>
                                        <w:bottom w:val="none" w:sz="0" w:space="0" w:color="auto"/>
                                        <w:right w:val="none" w:sz="0" w:space="0" w:color="auto"/>
                                      </w:divBdr>
                                    </w:div>
                                    <w:div w:id="779452094">
                                      <w:marLeft w:val="0"/>
                                      <w:marRight w:val="0"/>
                                      <w:marTop w:val="0"/>
                                      <w:marBottom w:val="0"/>
                                      <w:divBdr>
                                        <w:top w:val="none" w:sz="0" w:space="0" w:color="auto"/>
                                        <w:left w:val="none" w:sz="0" w:space="0" w:color="auto"/>
                                        <w:bottom w:val="none" w:sz="0" w:space="0" w:color="auto"/>
                                        <w:right w:val="none" w:sz="0" w:space="0" w:color="auto"/>
                                      </w:divBdr>
                                    </w:div>
                                  </w:divsChild>
                                </w:div>
                                <w:div w:id="5789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64021">
      <w:bodyDiv w:val="1"/>
      <w:marLeft w:val="0"/>
      <w:marRight w:val="0"/>
      <w:marTop w:val="0"/>
      <w:marBottom w:val="0"/>
      <w:divBdr>
        <w:top w:val="none" w:sz="0" w:space="0" w:color="auto"/>
        <w:left w:val="none" w:sz="0" w:space="0" w:color="auto"/>
        <w:bottom w:val="none" w:sz="0" w:space="0" w:color="auto"/>
        <w:right w:val="none" w:sz="0" w:space="0" w:color="auto"/>
      </w:divBdr>
      <w:divsChild>
        <w:div w:id="871725360">
          <w:marLeft w:val="0"/>
          <w:marRight w:val="0"/>
          <w:marTop w:val="0"/>
          <w:marBottom w:val="0"/>
          <w:divBdr>
            <w:top w:val="none" w:sz="0" w:space="0" w:color="auto"/>
            <w:left w:val="single" w:sz="12" w:space="0" w:color="26C4FF"/>
            <w:bottom w:val="single" w:sz="12" w:space="0" w:color="26C4FF"/>
            <w:right w:val="single" w:sz="12" w:space="0" w:color="26C4FF"/>
          </w:divBdr>
          <w:divsChild>
            <w:div w:id="217978936">
              <w:marLeft w:val="0"/>
              <w:marRight w:val="0"/>
              <w:marTop w:val="0"/>
              <w:marBottom w:val="0"/>
              <w:divBdr>
                <w:top w:val="none" w:sz="0" w:space="0" w:color="auto"/>
                <w:left w:val="none" w:sz="0" w:space="0" w:color="auto"/>
                <w:bottom w:val="none" w:sz="0" w:space="0" w:color="auto"/>
                <w:right w:val="none" w:sz="0" w:space="0" w:color="auto"/>
              </w:divBdr>
              <w:divsChild>
                <w:div w:id="1709791745">
                  <w:marLeft w:val="0"/>
                  <w:marRight w:val="0"/>
                  <w:marTop w:val="0"/>
                  <w:marBottom w:val="0"/>
                  <w:divBdr>
                    <w:top w:val="none" w:sz="0" w:space="0" w:color="auto"/>
                    <w:left w:val="none" w:sz="0" w:space="0" w:color="auto"/>
                    <w:bottom w:val="none" w:sz="0" w:space="0" w:color="auto"/>
                    <w:right w:val="none" w:sz="0" w:space="0" w:color="auto"/>
                  </w:divBdr>
                  <w:divsChild>
                    <w:div w:id="782648127">
                      <w:marLeft w:val="0"/>
                      <w:marRight w:val="0"/>
                      <w:marTop w:val="0"/>
                      <w:marBottom w:val="0"/>
                      <w:divBdr>
                        <w:top w:val="none" w:sz="0" w:space="0" w:color="auto"/>
                        <w:left w:val="none" w:sz="0" w:space="0" w:color="auto"/>
                        <w:bottom w:val="none" w:sz="0" w:space="0" w:color="auto"/>
                        <w:right w:val="none" w:sz="0" w:space="0" w:color="auto"/>
                      </w:divBdr>
                      <w:divsChild>
                        <w:div w:id="521632181">
                          <w:marLeft w:val="0"/>
                          <w:marRight w:val="0"/>
                          <w:marTop w:val="0"/>
                          <w:marBottom w:val="0"/>
                          <w:divBdr>
                            <w:top w:val="none" w:sz="0" w:space="0" w:color="auto"/>
                            <w:left w:val="none" w:sz="0" w:space="0" w:color="auto"/>
                            <w:bottom w:val="none" w:sz="0" w:space="0" w:color="auto"/>
                            <w:right w:val="none" w:sz="0" w:space="0" w:color="auto"/>
                          </w:divBdr>
                          <w:divsChild>
                            <w:div w:id="1764958595">
                              <w:marLeft w:val="0"/>
                              <w:marRight w:val="0"/>
                              <w:marTop w:val="0"/>
                              <w:marBottom w:val="0"/>
                              <w:divBdr>
                                <w:top w:val="none" w:sz="0" w:space="0" w:color="auto"/>
                                <w:left w:val="none" w:sz="0" w:space="0" w:color="auto"/>
                                <w:bottom w:val="none" w:sz="0" w:space="0" w:color="auto"/>
                                <w:right w:val="none" w:sz="0" w:space="0" w:color="auto"/>
                              </w:divBdr>
                              <w:divsChild>
                                <w:div w:id="508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2012-02-12T21:29:00Z</dcterms:created>
  <dcterms:modified xsi:type="dcterms:W3CDTF">2012-02-12T22:02:00Z</dcterms:modified>
</cp:coreProperties>
</file>